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160" w:type="dxa"/>
        <w:tblInd w:w="-1144" w:type="dxa"/>
        <w:tblLayout w:type="fixed"/>
        <w:tblCellMar>
          <w:left w:w="70" w:type="dxa"/>
          <w:right w:w="70" w:type="dxa"/>
        </w:tblCellMar>
        <w:tblLook w:val="04A0" w:firstRow="1" w:lastRow="0" w:firstColumn="1" w:lastColumn="0" w:noHBand="0" w:noVBand="1"/>
      </w:tblPr>
      <w:tblGrid>
        <w:gridCol w:w="1701"/>
        <w:gridCol w:w="1134"/>
        <w:gridCol w:w="830"/>
        <w:gridCol w:w="851"/>
        <w:gridCol w:w="992"/>
        <w:gridCol w:w="729"/>
        <w:gridCol w:w="851"/>
        <w:gridCol w:w="992"/>
        <w:gridCol w:w="1047"/>
        <w:gridCol w:w="1074"/>
        <w:gridCol w:w="856"/>
        <w:gridCol w:w="1559"/>
        <w:gridCol w:w="992"/>
        <w:gridCol w:w="2552"/>
      </w:tblGrid>
      <w:tr w:rsidR="00BC38BE" w:rsidRPr="00D54ED0" w14:paraId="591AB1FF" w14:textId="77777777" w:rsidTr="007C5291">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2DFADEAD" w14:textId="3DE7683A" w:rsidR="00BC38BE" w:rsidRPr="00BC38BE" w:rsidRDefault="00BC38BE" w:rsidP="00BC38BE">
            <w:pPr>
              <w:jc w:val="center"/>
              <w:rPr>
                <w:rFonts w:ascii="Calibri" w:hAnsi="Calibri" w:cs="Calibri"/>
                <w:color w:val="000000" w:themeColor="text1"/>
                <w:lang w:val="en-US"/>
              </w:rPr>
            </w:pPr>
            <w:proofErr w:type="spellStart"/>
            <w:r w:rsidRPr="00BC38BE">
              <w:rPr>
                <w:rFonts w:ascii="Calibri" w:hAnsi="Calibri" w:cs="Calibri"/>
                <w:b/>
                <w:bCs/>
                <w:color w:val="000000" w:themeColor="text1"/>
                <w:sz w:val="28"/>
                <w:szCs w:val="28"/>
                <w:lang w:val="en-US"/>
              </w:rPr>
              <w:t>mirRNAs</w:t>
            </w:r>
            <w:proofErr w:type="spellEnd"/>
          </w:p>
        </w:tc>
        <w:tc>
          <w:tcPr>
            <w:tcW w:w="1134" w:type="dxa"/>
            <w:tcBorders>
              <w:top w:val="nil"/>
              <w:left w:val="nil"/>
              <w:bottom w:val="single" w:sz="8" w:space="0" w:color="8EA9DB"/>
              <w:right w:val="nil"/>
            </w:tcBorders>
            <w:shd w:val="clear" w:color="auto" w:fill="auto"/>
            <w:noWrap/>
            <w:vAlign w:val="center"/>
          </w:tcPr>
          <w:p w14:paraId="719658AD" w14:textId="77777777" w:rsidR="00BC38BE" w:rsidRPr="00BC38BE" w:rsidRDefault="00BC38BE" w:rsidP="00BC38BE">
            <w:pPr>
              <w:jc w:val="center"/>
              <w:rPr>
                <w:rFonts w:ascii="Calibri" w:hAnsi="Calibri" w:cs="Calibri"/>
                <w:b/>
                <w:bCs/>
                <w:color w:val="000000" w:themeColor="text1"/>
                <w:lang w:val="en-US"/>
              </w:rPr>
            </w:pPr>
            <w:r w:rsidRPr="00BC38BE">
              <w:rPr>
                <w:rFonts w:ascii="Calibri" w:hAnsi="Calibri" w:cs="Calibri"/>
                <w:b/>
                <w:bCs/>
                <w:color w:val="000000" w:themeColor="text1"/>
                <w:lang w:val="en-US"/>
              </w:rPr>
              <w:t>Ad/</w:t>
            </w:r>
          </w:p>
          <w:p w14:paraId="0C3D53D0" w14:textId="2FD4DC5C"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Inv</w:t>
            </w:r>
          </w:p>
        </w:tc>
        <w:tc>
          <w:tcPr>
            <w:tcW w:w="830" w:type="dxa"/>
            <w:tcBorders>
              <w:top w:val="nil"/>
              <w:left w:val="nil"/>
              <w:bottom w:val="single" w:sz="8" w:space="0" w:color="8EA9DB"/>
              <w:right w:val="nil"/>
            </w:tcBorders>
            <w:shd w:val="clear" w:color="auto" w:fill="auto"/>
            <w:noWrap/>
            <w:vAlign w:val="center"/>
          </w:tcPr>
          <w:p w14:paraId="27C5188C" w14:textId="14168479" w:rsidR="00BC38BE" w:rsidRPr="00BC38BE" w:rsidRDefault="00BC38BE" w:rsidP="00BC38BE">
            <w:pPr>
              <w:jc w:val="center"/>
              <w:rPr>
                <w:rFonts w:ascii="Calibri" w:hAnsi="Calibri" w:cs="Calibri"/>
                <w:color w:val="000000" w:themeColor="text1"/>
                <w:lang w:val="en-US"/>
              </w:rPr>
            </w:pPr>
            <w:proofErr w:type="spellStart"/>
            <w:r w:rsidRPr="00BC38BE">
              <w:rPr>
                <w:rFonts w:ascii="Calibri" w:hAnsi="Calibri" w:cs="Calibri"/>
                <w:b/>
                <w:bCs/>
                <w:color w:val="000000" w:themeColor="text1"/>
                <w:lang w:val="en-US"/>
              </w:rPr>
              <w:t>Prolif</w:t>
            </w:r>
            <w:proofErr w:type="spellEnd"/>
          </w:p>
        </w:tc>
        <w:tc>
          <w:tcPr>
            <w:tcW w:w="851" w:type="dxa"/>
            <w:tcBorders>
              <w:top w:val="nil"/>
              <w:left w:val="nil"/>
              <w:bottom w:val="single" w:sz="8" w:space="0" w:color="8EA9DB"/>
              <w:right w:val="nil"/>
            </w:tcBorders>
            <w:shd w:val="clear" w:color="auto" w:fill="auto"/>
            <w:noWrap/>
            <w:vAlign w:val="center"/>
          </w:tcPr>
          <w:p w14:paraId="4F4B7F5C" w14:textId="3EE4E1A3" w:rsidR="00BC38BE" w:rsidRPr="00BC38BE" w:rsidRDefault="00BC38BE" w:rsidP="00BC38BE">
            <w:pPr>
              <w:jc w:val="center"/>
              <w:rPr>
                <w:rFonts w:ascii="Calibri" w:hAnsi="Calibri" w:cs="Calibri"/>
                <w:color w:val="000000" w:themeColor="text1"/>
                <w:lang w:val="en-US"/>
              </w:rPr>
            </w:pPr>
            <w:proofErr w:type="spellStart"/>
            <w:r w:rsidRPr="00BC38BE">
              <w:rPr>
                <w:rFonts w:ascii="Calibri" w:hAnsi="Calibri" w:cs="Calibri"/>
                <w:b/>
                <w:bCs/>
                <w:color w:val="000000" w:themeColor="text1"/>
                <w:lang w:val="en-US"/>
              </w:rPr>
              <w:t>Apopt</w:t>
            </w:r>
            <w:proofErr w:type="spellEnd"/>
          </w:p>
        </w:tc>
        <w:tc>
          <w:tcPr>
            <w:tcW w:w="992" w:type="dxa"/>
            <w:tcBorders>
              <w:top w:val="nil"/>
              <w:left w:val="nil"/>
              <w:bottom w:val="single" w:sz="8" w:space="0" w:color="8EA9DB"/>
              <w:right w:val="nil"/>
            </w:tcBorders>
            <w:shd w:val="clear" w:color="auto" w:fill="auto"/>
            <w:noWrap/>
            <w:vAlign w:val="center"/>
          </w:tcPr>
          <w:p w14:paraId="1E61D7B9" w14:textId="6DB0EF39"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Angio</w:t>
            </w:r>
          </w:p>
        </w:tc>
        <w:tc>
          <w:tcPr>
            <w:tcW w:w="729" w:type="dxa"/>
            <w:tcBorders>
              <w:top w:val="nil"/>
              <w:left w:val="nil"/>
              <w:bottom w:val="single" w:sz="8" w:space="0" w:color="8EA9DB"/>
              <w:right w:val="nil"/>
            </w:tcBorders>
            <w:shd w:val="clear" w:color="auto" w:fill="auto"/>
            <w:noWrap/>
            <w:vAlign w:val="center"/>
          </w:tcPr>
          <w:p w14:paraId="2A9D8BE1" w14:textId="37D642B6"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Inf</w:t>
            </w:r>
          </w:p>
        </w:tc>
        <w:tc>
          <w:tcPr>
            <w:tcW w:w="851" w:type="dxa"/>
            <w:tcBorders>
              <w:top w:val="nil"/>
              <w:left w:val="nil"/>
              <w:bottom w:val="single" w:sz="8" w:space="0" w:color="8EA9DB"/>
              <w:right w:val="nil"/>
            </w:tcBorders>
            <w:shd w:val="clear" w:color="auto" w:fill="auto"/>
            <w:noWrap/>
            <w:vAlign w:val="center"/>
          </w:tcPr>
          <w:p w14:paraId="790C0F00" w14:textId="31CA1443"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EMR</w:t>
            </w:r>
          </w:p>
        </w:tc>
        <w:tc>
          <w:tcPr>
            <w:tcW w:w="992" w:type="dxa"/>
            <w:tcBorders>
              <w:top w:val="nil"/>
              <w:left w:val="nil"/>
              <w:bottom w:val="single" w:sz="8" w:space="0" w:color="8EA9DB"/>
              <w:right w:val="nil"/>
            </w:tcBorders>
            <w:shd w:val="clear" w:color="auto" w:fill="auto"/>
            <w:noWrap/>
            <w:vAlign w:val="center"/>
          </w:tcPr>
          <w:p w14:paraId="5EA87227" w14:textId="30782781"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 xml:space="preserve">Met / </w:t>
            </w:r>
            <w:proofErr w:type="spellStart"/>
            <w:r w:rsidRPr="00BC38BE">
              <w:rPr>
                <w:rFonts w:ascii="Calibri" w:hAnsi="Calibri" w:cs="Calibri"/>
                <w:b/>
                <w:bCs/>
                <w:color w:val="000000" w:themeColor="text1"/>
                <w:lang w:val="en-US"/>
              </w:rPr>
              <w:t>Mig</w:t>
            </w:r>
            <w:proofErr w:type="spellEnd"/>
          </w:p>
        </w:tc>
        <w:tc>
          <w:tcPr>
            <w:tcW w:w="1047" w:type="dxa"/>
            <w:tcBorders>
              <w:top w:val="nil"/>
              <w:left w:val="nil"/>
              <w:bottom w:val="single" w:sz="8" w:space="0" w:color="8EA9DB"/>
              <w:right w:val="nil"/>
            </w:tcBorders>
            <w:shd w:val="clear" w:color="auto" w:fill="auto"/>
            <w:noWrap/>
            <w:vAlign w:val="center"/>
          </w:tcPr>
          <w:p w14:paraId="7F302572" w14:textId="0C905F8D"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 xml:space="preserve">Immune Resp / </w:t>
            </w:r>
            <w:proofErr w:type="spellStart"/>
            <w:r w:rsidRPr="00BC38BE">
              <w:rPr>
                <w:rFonts w:ascii="Calibri" w:hAnsi="Calibri" w:cs="Calibri"/>
                <w:b/>
                <w:bCs/>
                <w:color w:val="000000" w:themeColor="text1"/>
                <w:lang w:val="en-US"/>
              </w:rPr>
              <w:t>escT</w:t>
            </w:r>
            <w:proofErr w:type="spellEnd"/>
          </w:p>
        </w:tc>
        <w:tc>
          <w:tcPr>
            <w:tcW w:w="1074" w:type="dxa"/>
            <w:tcBorders>
              <w:top w:val="nil"/>
              <w:left w:val="nil"/>
              <w:bottom w:val="single" w:sz="8" w:space="0" w:color="8EA9DB"/>
              <w:right w:val="nil"/>
            </w:tcBorders>
            <w:shd w:val="clear" w:color="auto" w:fill="auto"/>
            <w:noWrap/>
            <w:vAlign w:val="center"/>
          </w:tcPr>
          <w:p w14:paraId="75197A1A" w14:textId="19AE55FA"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Neuro f</w:t>
            </w:r>
          </w:p>
        </w:tc>
        <w:tc>
          <w:tcPr>
            <w:tcW w:w="856" w:type="dxa"/>
            <w:tcBorders>
              <w:top w:val="nil"/>
              <w:left w:val="nil"/>
              <w:bottom w:val="single" w:sz="8" w:space="0" w:color="8EA9DB"/>
              <w:right w:val="nil"/>
            </w:tcBorders>
            <w:shd w:val="clear" w:color="auto" w:fill="auto"/>
            <w:noWrap/>
            <w:vAlign w:val="center"/>
          </w:tcPr>
          <w:p w14:paraId="6D6E22AA" w14:textId="502522AC" w:rsidR="00BC38BE" w:rsidRPr="00BC38BE" w:rsidRDefault="00BC38BE" w:rsidP="00BC38BE">
            <w:pPr>
              <w:jc w:val="center"/>
              <w:rPr>
                <w:rFonts w:ascii="Calibri" w:hAnsi="Calibri" w:cs="Calibri"/>
                <w:color w:val="000000" w:themeColor="text1"/>
                <w:lang w:val="en-US"/>
              </w:rPr>
            </w:pPr>
            <w:r w:rsidRPr="00BC38BE">
              <w:rPr>
                <w:rFonts w:ascii="Calibri" w:hAnsi="Calibri" w:cs="Calibri"/>
                <w:b/>
                <w:bCs/>
                <w:color w:val="000000" w:themeColor="text1"/>
                <w:lang w:val="en-US"/>
              </w:rPr>
              <w:t>LTP</w:t>
            </w:r>
          </w:p>
        </w:tc>
        <w:tc>
          <w:tcPr>
            <w:tcW w:w="1559" w:type="dxa"/>
            <w:tcBorders>
              <w:top w:val="nil"/>
              <w:left w:val="nil"/>
              <w:bottom w:val="single" w:sz="8" w:space="0" w:color="8EA9DB"/>
              <w:right w:val="nil"/>
            </w:tcBorders>
            <w:shd w:val="clear" w:color="auto" w:fill="auto"/>
            <w:noWrap/>
            <w:vAlign w:val="center"/>
          </w:tcPr>
          <w:p w14:paraId="3534D144" w14:textId="3BB00BEF" w:rsidR="00BC38BE" w:rsidRPr="00BC38BE" w:rsidRDefault="00BC38BE" w:rsidP="00BC38BE">
            <w:pPr>
              <w:jc w:val="center"/>
              <w:rPr>
                <w:rFonts w:ascii="Calibri" w:hAnsi="Calibri" w:cs="Calibri"/>
                <w:color w:val="000000" w:themeColor="text1"/>
                <w:lang w:val="en-US"/>
              </w:rPr>
            </w:pPr>
            <w:proofErr w:type="spellStart"/>
            <w:r w:rsidRPr="00BC38BE">
              <w:rPr>
                <w:rFonts w:ascii="Calibri" w:hAnsi="Calibri" w:cs="Calibri"/>
                <w:b/>
                <w:bCs/>
                <w:color w:val="000000" w:themeColor="text1"/>
                <w:lang w:val="en-US"/>
              </w:rPr>
              <w:t>Ster</w:t>
            </w:r>
            <w:proofErr w:type="spellEnd"/>
            <w:r w:rsidRPr="00BC38BE">
              <w:rPr>
                <w:rFonts w:ascii="Calibri" w:hAnsi="Calibri" w:cs="Calibri"/>
                <w:b/>
                <w:bCs/>
                <w:color w:val="000000" w:themeColor="text1"/>
                <w:lang w:val="en-US"/>
              </w:rPr>
              <w:t xml:space="preserve"> / </w:t>
            </w:r>
            <w:proofErr w:type="spellStart"/>
            <w:r w:rsidRPr="00BC38BE">
              <w:rPr>
                <w:rFonts w:ascii="Calibri" w:hAnsi="Calibri" w:cs="Calibri"/>
                <w:b/>
                <w:bCs/>
                <w:color w:val="000000" w:themeColor="text1"/>
                <w:lang w:val="en-US"/>
              </w:rPr>
              <w:t>Horm</w:t>
            </w:r>
            <w:proofErr w:type="spellEnd"/>
          </w:p>
        </w:tc>
        <w:tc>
          <w:tcPr>
            <w:tcW w:w="992" w:type="dxa"/>
            <w:tcBorders>
              <w:top w:val="nil"/>
              <w:left w:val="nil"/>
              <w:bottom w:val="single" w:sz="8" w:space="0" w:color="8EA9DB"/>
              <w:right w:val="nil"/>
            </w:tcBorders>
            <w:shd w:val="clear" w:color="auto" w:fill="auto"/>
            <w:noWrap/>
            <w:vAlign w:val="center"/>
          </w:tcPr>
          <w:p w14:paraId="464CDAC5" w14:textId="6BC6956E" w:rsidR="00BC38BE" w:rsidRPr="00BC38BE" w:rsidRDefault="00BC38BE" w:rsidP="00BC38BE">
            <w:pPr>
              <w:rPr>
                <w:rFonts w:ascii="Calibri" w:hAnsi="Calibri" w:cs="Calibri"/>
                <w:color w:val="000000" w:themeColor="text1"/>
                <w:lang w:val="en-US"/>
              </w:rPr>
            </w:pPr>
            <w:proofErr w:type="spellStart"/>
            <w:r w:rsidRPr="00BC38BE">
              <w:rPr>
                <w:rFonts w:ascii="Calibri" w:hAnsi="Calibri" w:cs="Calibri"/>
                <w:b/>
                <w:bCs/>
                <w:color w:val="000000" w:themeColor="text1"/>
                <w:lang w:val="en-US"/>
              </w:rPr>
              <w:t>Therap</w:t>
            </w:r>
            <w:proofErr w:type="spellEnd"/>
            <w:r w:rsidRPr="00BC38BE">
              <w:rPr>
                <w:rFonts w:ascii="Calibri" w:hAnsi="Calibri" w:cs="Calibri"/>
                <w:b/>
                <w:bCs/>
                <w:color w:val="000000" w:themeColor="text1"/>
                <w:lang w:val="en-US"/>
              </w:rPr>
              <w:t xml:space="preserve"> </w:t>
            </w:r>
            <w:proofErr w:type="spellStart"/>
            <w:r w:rsidRPr="00BC38BE">
              <w:rPr>
                <w:rFonts w:ascii="Calibri" w:hAnsi="Calibri" w:cs="Calibri"/>
                <w:b/>
                <w:bCs/>
                <w:color w:val="000000" w:themeColor="text1"/>
                <w:lang w:val="en-US"/>
              </w:rPr>
              <w:t>sens</w:t>
            </w:r>
            <w:proofErr w:type="spellEnd"/>
          </w:p>
        </w:tc>
        <w:tc>
          <w:tcPr>
            <w:tcW w:w="2552" w:type="dxa"/>
            <w:tcBorders>
              <w:top w:val="nil"/>
              <w:left w:val="nil"/>
              <w:bottom w:val="single" w:sz="8" w:space="0" w:color="8EA9DB"/>
              <w:right w:val="single" w:sz="8" w:space="0" w:color="8EA9DB"/>
            </w:tcBorders>
            <w:shd w:val="clear" w:color="auto" w:fill="auto"/>
            <w:noWrap/>
            <w:vAlign w:val="center"/>
          </w:tcPr>
          <w:p w14:paraId="0D7192D5" w14:textId="3C5F9359" w:rsidR="00BC38BE" w:rsidRPr="00BC38BE" w:rsidRDefault="00BC38BE" w:rsidP="00BC38BE">
            <w:pPr>
              <w:rPr>
                <w:rFonts w:ascii="Calibri" w:hAnsi="Calibri" w:cs="Calibri"/>
                <w:color w:val="000000" w:themeColor="text1"/>
                <w:lang w:val="en-US"/>
              </w:rPr>
            </w:pPr>
            <w:r w:rsidRPr="00BC38BE">
              <w:rPr>
                <w:rFonts w:ascii="Calibri" w:hAnsi="Calibri" w:cs="Calibri"/>
                <w:b/>
                <w:bCs/>
                <w:color w:val="000000" w:themeColor="text1"/>
                <w:lang w:val="en-US"/>
              </w:rPr>
              <w:t xml:space="preserve">Other </w:t>
            </w:r>
          </w:p>
        </w:tc>
      </w:tr>
      <w:tr w:rsidR="00BC38BE" w:rsidRPr="00D54ED0" w14:paraId="04614DF6" w14:textId="77777777" w:rsidTr="00F3272D">
        <w:trPr>
          <w:trHeight w:val="600"/>
        </w:trPr>
        <w:tc>
          <w:tcPr>
            <w:tcW w:w="1701" w:type="dxa"/>
            <w:tcBorders>
              <w:top w:val="nil"/>
              <w:left w:val="single" w:sz="8" w:space="0" w:color="8EA9DB"/>
              <w:bottom w:val="single" w:sz="8" w:space="0" w:color="8EA9DB"/>
              <w:right w:val="nil"/>
            </w:tcBorders>
            <w:shd w:val="clear" w:color="auto" w:fill="auto"/>
            <w:noWrap/>
            <w:vAlign w:val="center"/>
            <w:hideMark/>
          </w:tcPr>
          <w:p w14:paraId="00FDE1ED" w14:textId="3A70524B" w:rsidR="00BC38BE" w:rsidRPr="00BC38BE" w:rsidRDefault="00BC38BE" w:rsidP="006336A7">
            <w:pPr>
              <w:jc w:val="center"/>
              <w:rPr>
                <w:rFonts w:ascii="Calibri" w:hAnsi="Calibri" w:cs="Calibri"/>
                <w:color w:val="000000" w:themeColor="text1"/>
                <w:lang w:val="en-US"/>
              </w:rPr>
            </w:pPr>
            <w:r w:rsidRPr="00BC38BE">
              <w:rPr>
                <w:rFonts w:ascii="Calibri" w:hAnsi="Calibri" w:cs="Calibri"/>
                <w:color w:val="000000" w:themeColor="text1"/>
                <w:lang w:val="en-US"/>
              </w:rPr>
              <w:t>miR-1266-5p</w:t>
            </w:r>
          </w:p>
        </w:tc>
        <w:tc>
          <w:tcPr>
            <w:tcW w:w="1134" w:type="dxa"/>
            <w:tcBorders>
              <w:top w:val="nil"/>
              <w:left w:val="nil"/>
              <w:bottom w:val="single" w:sz="8" w:space="0" w:color="8EA9DB"/>
              <w:right w:val="nil"/>
            </w:tcBorders>
            <w:shd w:val="clear" w:color="auto" w:fill="auto"/>
            <w:noWrap/>
            <w:vAlign w:val="center"/>
            <w:hideMark/>
          </w:tcPr>
          <w:p w14:paraId="26D0EF08"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X</w:t>
            </w:r>
          </w:p>
        </w:tc>
        <w:tc>
          <w:tcPr>
            <w:tcW w:w="830" w:type="dxa"/>
            <w:tcBorders>
              <w:top w:val="nil"/>
              <w:left w:val="nil"/>
              <w:bottom w:val="single" w:sz="8" w:space="0" w:color="8EA9DB"/>
              <w:right w:val="nil"/>
            </w:tcBorders>
            <w:shd w:val="clear" w:color="auto" w:fill="auto"/>
            <w:noWrap/>
            <w:vAlign w:val="center"/>
            <w:hideMark/>
          </w:tcPr>
          <w:p w14:paraId="386EC6A5"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X</w:t>
            </w:r>
          </w:p>
        </w:tc>
        <w:tc>
          <w:tcPr>
            <w:tcW w:w="851" w:type="dxa"/>
            <w:tcBorders>
              <w:top w:val="nil"/>
              <w:left w:val="nil"/>
              <w:bottom w:val="single" w:sz="8" w:space="0" w:color="8EA9DB"/>
              <w:right w:val="nil"/>
            </w:tcBorders>
            <w:shd w:val="clear" w:color="auto" w:fill="auto"/>
            <w:noWrap/>
            <w:vAlign w:val="center"/>
            <w:hideMark/>
          </w:tcPr>
          <w:p w14:paraId="0CC78AE3"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X</w:t>
            </w:r>
          </w:p>
        </w:tc>
        <w:tc>
          <w:tcPr>
            <w:tcW w:w="992" w:type="dxa"/>
            <w:tcBorders>
              <w:top w:val="nil"/>
              <w:left w:val="nil"/>
              <w:bottom w:val="single" w:sz="8" w:space="0" w:color="8EA9DB"/>
              <w:right w:val="nil"/>
            </w:tcBorders>
            <w:shd w:val="clear" w:color="auto" w:fill="auto"/>
            <w:noWrap/>
            <w:vAlign w:val="center"/>
            <w:hideMark/>
          </w:tcPr>
          <w:p w14:paraId="5E27E7A7"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w:t>
            </w:r>
          </w:p>
        </w:tc>
        <w:tc>
          <w:tcPr>
            <w:tcW w:w="729" w:type="dxa"/>
            <w:tcBorders>
              <w:top w:val="nil"/>
              <w:left w:val="nil"/>
              <w:bottom w:val="single" w:sz="8" w:space="0" w:color="8EA9DB"/>
              <w:right w:val="nil"/>
            </w:tcBorders>
            <w:shd w:val="clear" w:color="auto" w:fill="auto"/>
            <w:noWrap/>
            <w:vAlign w:val="center"/>
            <w:hideMark/>
          </w:tcPr>
          <w:p w14:paraId="3BEECC8E"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w:t>
            </w:r>
          </w:p>
        </w:tc>
        <w:tc>
          <w:tcPr>
            <w:tcW w:w="851" w:type="dxa"/>
            <w:tcBorders>
              <w:top w:val="nil"/>
              <w:left w:val="nil"/>
              <w:bottom w:val="single" w:sz="8" w:space="0" w:color="8EA9DB"/>
              <w:right w:val="nil"/>
            </w:tcBorders>
            <w:shd w:val="clear" w:color="auto" w:fill="auto"/>
            <w:noWrap/>
            <w:vAlign w:val="center"/>
            <w:hideMark/>
          </w:tcPr>
          <w:p w14:paraId="532A4A16"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w:t>
            </w:r>
          </w:p>
        </w:tc>
        <w:tc>
          <w:tcPr>
            <w:tcW w:w="992" w:type="dxa"/>
            <w:tcBorders>
              <w:top w:val="nil"/>
              <w:left w:val="nil"/>
              <w:bottom w:val="single" w:sz="8" w:space="0" w:color="8EA9DB"/>
              <w:right w:val="nil"/>
            </w:tcBorders>
            <w:shd w:val="clear" w:color="auto" w:fill="auto"/>
            <w:noWrap/>
            <w:vAlign w:val="center"/>
            <w:hideMark/>
          </w:tcPr>
          <w:p w14:paraId="18691A6B"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X</w:t>
            </w:r>
          </w:p>
        </w:tc>
        <w:tc>
          <w:tcPr>
            <w:tcW w:w="1047" w:type="dxa"/>
            <w:tcBorders>
              <w:top w:val="nil"/>
              <w:left w:val="nil"/>
              <w:bottom w:val="single" w:sz="8" w:space="0" w:color="8EA9DB"/>
              <w:right w:val="nil"/>
            </w:tcBorders>
            <w:shd w:val="clear" w:color="auto" w:fill="auto"/>
            <w:noWrap/>
            <w:vAlign w:val="center"/>
            <w:hideMark/>
          </w:tcPr>
          <w:p w14:paraId="132727FB"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w:t>
            </w:r>
          </w:p>
        </w:tc>
        <w:tc>
          <w:tcPr>
            <w:tcW w:w="1074" w:type="dxa"/>
            <w:tcBorders>
              <w:top w:val="nil"/>
              <w:left w:val="nil"/>
              <w:bottom w:val="single" w:sz="8" w:space="0" w:color="8EA9DB"/>
              <w:right w:val="nil"/>
            </w:tcBorders>
            <w:shd w:val="clear" w:color="auto" w:fill="auto"/>
            <w:noWrap/>
            <w:vAlign w:val="center"/>
            <w:hideMark/>
          </w:tcPr>
          <w:p w14:paraId="603588FF"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w:t>
            </w:r>
          </w:p>
        </w:tc>
        <w:tc>
          <w:tcPr>
            <w:tcW w:w="856" w:type="dxa"/>
            <w:tcBorders>
              <w:top w:val="nil"/>
              <w:left w:val="nil"/>
              <w:bottom w:val="single" w:sz="8" w:space="0" w:color="8EA9DB"/>
              <w:right w:val="nil"/>
            </w:tcBorders>
            <w:shd w:val="clear" w:color="auto" w:fill="auto"/>
            <w:noWrap/>
            <w:vAlign w:val="center"/>
            <w:hideMark/>
          </w:tcPr>
          <w:p w14:paraId="00D57D0D"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w:t>
            </w:r>
          </w:p>
        </w:tc>
        <w:tc>
          <w:tcPr>
            <w:tcW w:w="1559" w:type="dxa"/>
            <w:tcBorders>
              <w:top w:val="nil"/>
              <w:left w:val="nil"/>
              <w:bottom w:val="single" w:sz="8" w:space="0" w:color="8EA9DB"/>
              <w:right w:val="nil"/>
            </w:tcBorders>
            <w:shd w:val="clear" w:color="auto" w:fill="auto"/>
            <w:noWrap/>
            <w:vAlign w:val="center"/>
            <w:hideMark/>
          </w:tcPr>
          <w:p w14:paraId="192B0A1B" w14:textId="77777777" w:rsidR="00BC38BE" w:rsidRPr="00BC38BE" w:rsidRDefault="00BC38BE" w:rsidP="00BC38BE">
            <w:pPr>
              <w:jc w:val="center"/>
              <w:rPr>
                <w:rFonts w:ascii="Calibri" w:hAnsi="Calibri" w:cs="Calibri"/>
                <w:color w:val="000000" w:themeColor="text1"/>
                <w:lang w:val="en-US"/>
              </w:rPr>
            </w:pPr>
            <w:r w:rsidRPr="00BC38BE">
              <w:rPr>
                <w:rFonts w:ascii="Calibri" w:hAnsi="Calibri" w:cs="Calibri"/>
                <w:color w:val="000000" w:themeColor="text1"/>
                <w:lang w:val="en-US"/>
              </w:rPr>
              <w:t>X</w:t>
            </w:r>
          </w:p>
        </w:tc>
        <w:tc>
          <w:tcPr>
            <w:tcW w:w="992" w:type="dxa"/>
            <w:tcBorders>
              <w:top w:val="nil"/>
              <w:left w:val="nil"/>
              <w:bottom w:val="single" w:sz="8" w:space="0" w:color="8EA9DB"/>
              <w:right w:val="nil"/>
            </w:tcBorders>
            <w:shd w:val="clear" w:color="auto" w:fill="auto"/>
            <w:noWrap/>
            <w:vAlign w:val="bottom"/>
            <w:hideMark/>
          </w:tcPr>
          <w:p w14:paraId="232F71FF" w14:textId="77777777" w:rsidR="00BC38BE" w:rsidRPr="00BC38BE" w:rsidRDefault="00BC38BE" w:rsidP="00BC38BE">
            <w:pPr>
              <w:rPr>
                <w:rFonts w:ascii="Calibri" w:hAnsi="Calibri" w:cs="Calibri"/>
                <w:color w:val="000000" w:themeColor="text1"/>
                <w:lang w:val="en-US"/>
              </w:rPr>
            </w:pPr>
            <w:r w:rsidRPr="00BC38BE">
              <w:rPr>
                <w:rFonts w:ascii="Calibri" w:hAnsi="Calibri" w:cs="Calibri"/>
                <w:color w:val="000000" w:themeColor="text1"/>
                <w:lang w:val="en-US"/>
              </w:rPr>
              <w:t> </w:t>
            </w:r>
          </w:p>
        </w:tc>
        <w:tc>
          <w:tcPr>
            <w:tcW w:w="2552" w:type="dxa"/>
            <w:tcBorders>
              <w:top w:val="nil"/>
              <w:left w:val="nil"/>
              <w:bottom w:val="single" w:sz="8" w:space="0" w:color="8EA9DB"/>
              <w:right w:val="single" w:sz="8" w:space="0" w:color="8EA9DB"/>
            </w:tcBorders>
            <w:shd w:val="clear" w:color="auto" w:fill="auto"/>
            <w:noWrap/>
            <w:vAlign w:val="bottom"/>
            <w:hideMark/>
          </w:tcPr>
          <w:p w14:paraId="6E350DDA" w14:textId="77777777" w:rsidR="00BC38BE" w:rsidRPr="00BC38BE" w:rsidRDefault="00BC38BE" w:rsidP="00BC38BE">
            <w:pPr>
              <w:rPr>
                <w:rFonts w:ascii="Calibri" w:hAnsi="Calibri" w:cs="Calibri"/>
                <w:color w:val="000000" w:themeColor="text1"/>
                <w:lang w:val="en-US"/>
              </w:rPr>
            </w:pPr>
            <w:r w:rsidRPr="00BC38BE">
              <w:rPr>
                <w:rFonts w:ascii="Calibri" w:hAnsi="Calibri" w:cs="Calibri"/>
                <w:color w:val="000000" w:themeColor="text1"/>
                <w:lang w:val="en-US"/>
              </w:rPr>
              <w:t> </w:t>
            </w:r>
          </w:p>
        </w:tc>
      </w:tr>
      <w:tr w:rsidR="00BC38BE" w:rsidRPr="00D54ED0" w14:paraId="6C14430F" w14:textId="77777777" w:rsidTr="00F3272D">
        <w:trPr>
          <w:trHeight w:val="600"/>
        </w:trPr>
        <w:tc>
          <w:tcPr>
            <w:tcW w:w="1701" w:type="dxa"/>
            <w:tcBorders>
              <w:top w:val="nil"/>
              <w:left w:val="single" w:sz="8" w:space="0" w:color="8EA9DB"/>
              <w:bottom w:val="single" w:sz="8" w:space="0" w:color="8EA9DB"/>
              <w:right w:val="nil"/>
            </w:tcBorders>
            <w:shd w:val="clear" w:color="auto" w:fill="auto"/>
            <w:noWrap/>
            <w:vAlign w:val="center"/>
            <w:hideMark/>
          </w:tcPr>
          <w:p w14:paraId="10263CA5" w14:textId="021A647F"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miR-548b-3p</w:t>
            </w:r>
          </w:p>
        </w:tc>
        <w:tc>
          <w:tcPr>
            <w:tcW w:w="1134" w:type="dxa"/>
            <w:tcBorders>
              <w:top w:val="nil"/>
              <w:left w:val="nil"/>
              <w:bottom w:val="single" w:sz="8" w:space="0" w:color="8EA9DB"/>
              <w:right w:val="nil"/>
            </w:tcBorders>
            <w:shd w:val="clear" w:color="auto" w:fill="auto"/>
            <w:noWrap/>
            <w:vAlign w:val="center"/>
            <w:hideMark/>
          </w:tcPr>
          <w:p w14:paraId="25F141D0"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single" w:sz="8" w:space="0" w:color="8EA9DB"/>
              <w:right w:val="nil"/>
            </w:tcBorders>
            <w:shd w:val="clear" w:color="auto" w:fill="auto"/>
            <w:noWrap/>
            <w:vAlign w:val="center"/>
            <w:hideMark/>
          </w:tcPr>
          <w:p w14:paraId="3376810F"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hideMark/>
          </w:tcPr>
          <w:p w14:paraId="6441F4A3"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hideMark/>
          </w:tcPr>
          <w:p w14:paraId="51530966"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hideMark/>
          </w:tcPr>
          <w:p w14:paraId="799C7561"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hideMark/>
          </w:tcPr>
          <w:p w14:paraId="024FF697"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hideMark/>
          </w:tcPr>
          <w:p w14:paraId="50B3A525"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hideMark/>
          </w:tcPr>
          <w:p w14:paraId="16D34F51"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hideMark/>
          </w:tcPr>
          <w:p w14:paraId="43969CDC"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hideMark/>
          </w:tcPr>
          <w:p w14:paraId="040C73E0"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hideMark/>
          </w:tcPr>
          <w:p w14:paraId="6CC60495" w14:textId="777777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hideMark/>
          </w:tcPr>
          <w:p w14:paraId="03AAA86A" w14:textId="777777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hideMark/>
          </w:tcPr>
          <w:p w14:paraId="450BADB8"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r>
      <w:tr w:rsidR="00BC38BE" w:rsidRPr="00D54ED0" w14:paraId="52585CB5" w14:textId="77777777" w:rsidTr="00F3272D">
        <w:trPr>
          <w:trHeight w:val="600"/>
        </w:trPr>
        <w:tc>
          <w:tcPr>
            <w:tcW w:w="1701" w:type="dxa"/>
            <w:tcBorders>
              <w:top w:val="nil"/>
              <w:left w:val="single" w:sz="8" w:space="0" w:color="8EA9DB"/>
              <w:bottom w:val="single" w:sz="8" w:space="0" w:color="8EA9DB"/>
              <w:right w:val="nil"/>
            </w:tcBorders>
            <w:shd w:val="clear" w:color="auto" w:fill="auto"/>
            <w:noWrap/>
            <w:vAlign w:val="center"/>
            <w:hideMark/>
          </w:tcPr>
          <w:p w14:paraId="7E21FC2D" w14:textId="6ADA189E"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miR-6509-5p</w:t>
            </w:r>
          </w:p>
        </w:tc>
        <w:tc>
          <w:tcPr>
            <w:tcW w:w="1134" w:type="dxa"/>
            <w:tcBorders>
              <w:top w:val="nil"/>
              <w:left w:val="nil"/>
              <w:bottom w:val="single" w:sz="8" w:space="0" w:color="8EA9DB"/>
              <w:right w:val="nil"/>
            </w:tcBorders>
            <w:shd w:val="clear" w:color="auto" w:fill="auto"/>
            <w:noWrap/>
            <w:vAlign w:val="center"/>
            <w:hideMark/>
          </w:tcPr>
          <w:p w14:paraId="78D438CA"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hideMark/>
          </w:tcPr>
          <w:p w14:paraId="009393B3"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hideMark/>
          </w:tcPr>
          <w:p w14:paraId="3895E650"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hideMark/>
          </w:tcPr>
          <w:p w14:paraId="69B14BF3"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hideMark/>
          </w:tcPr>
          <w:p w14:paraId="51BB9A1E"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hideMark/>
          </w:tcPr>
          <w:p w14:paraId="25145FDF"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hideMark/>
          </w:tcPr>
          <w:p w14:paraId="19AEA1DD"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hideMark/>
          </w:tcPr>
          <w:p w14:paraId="5B84696F"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hideMark/>
          </w:tcPr>
          <w:p w14:paraId="01CDB27A"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hideMark/>
          </w:tcPr>
          <w:p w14:paraId="4B449C0E"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hideMark/>
          </w:tcPr>
          <w:p w14:paraId="2223A599" w14:textId="777777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hideMark/>
          </w:tcPr>
          <w:p w14:paraId="4C94A743" w14:textId="777777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hideMark/>
          </w:tcPr>
          <w:p w14:paraId="7DE19685"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r>
      <w:tr w:rsidR="00BC38BE" w:rsidRPr="00D54ED0" w14:paraId="6DE9121E" w14:textId="77777777" w:rsidTr="00BC38BE">
        <w:trPr>
          <w:trHeight w:val="600"/>
        </w:trPr>
        <w:tc>
          <w:tcPr>
            <w:tcW w:w="1701" w:type="dxa"/>
            <w:tcBorders>
              <w:top w:val="nil"/>
              <w:left w:val="single" w:sz="8" w:space="0" w:color="8EA9DB"/>
              <w:bottom w:val="nil"/>
              <w:right w:val="nil"/>
            </w:tcBorders>
            <w:shd w:val="clear" w:color="auto" w:fill="auto"/>
            <w:noWrap/>
            <w:vAlign w:val="center"/>
            <w:hideMark/>
          </w:tcPr>
          <w:p w14:paraId="7191AB5E" w14:textId="3559AD53"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miR-7107-5p</w:t>
            </w:r>
          </w:p>
        </w:tc>
        <w:tc>
          <w:tcPr>
            <w:tcW w:w="1134" w:type="dxa"/>
            <w:tcBorders>
              <w:top w:val="nil"/>
              <w:left w:val="nil"/>
              <w:bottom w:val="nil"/>
              <w:right w:val="nil"/>
            </w:tcBorders>
            <w:shd w:val="clear" w:color="auto" w:fill="auto"/>
            <w:noWrap/>
            <w:vAlign w:val="center"/>
            <w:hideMark/>
          </w:tcPr>
          <w:p w14:paraId="7C682769"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nil"/>
              <w:right w:val="nil"/>
            </w:tcBorders>
            <w:shd w:val="clear" w:color="auto" w:fill="auto"/>
            <w:noWrap/>
            <w:vAlign w:val="center"/>
            <w:hideMark/>
          </w:tcPr>
          <w:p w14:paraId="42BCE77F"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nil"/>
              <w:right w:val="nil"/>
            </w:tcBorders>
            <w:shd w:val="clear" w:color="auto" w:fill="auto"/>
            <w:noWrap/>
            <w:vAlign w:val="center"/>
            <w:hideMark/>
          </w:tcPr>
          <w:p w14:paraId="6409D2D1"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nil"/>
              <w:right w:val="nil"/>
            </w:tcBorders>
            <w:shd w:val="clear" w:color="auto" w:fill="auto"/>
            <w:noWrap/>
            <w:vAlign w:val="center"/>
            <w:hideMark/>
          </w:tcPr>
          <w:p w14:paraId="67E99A67"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nil"/>
              <w:right w:val="nil"/>
            </w:tcBorders>
            <w:shd w:val="clear" w:color="auto" w:fill="auto"/>
            <w:noWrap/>
            <w:vAlign w:val="center"/>
            <w:hideMark/>
          </w:tcPr>
          <w:p w14:paraId="07D552A3"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nil"/>
              <w:right w:val="nil"/>
            </w:tcBorders>
            <w:shd w:val="clear" w:color="auto" w:fill="auto"/>
            <w:noWrap/>
            <w:vAlign w:val="center"/>
            <w:hideMark/>
          </w:tcPr>
          <w:p w14:paraId="1DCFFC4D"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nil"/>
              <w:right w:val="nil"/>
            </w:tcBorders>
            <w:shd w:val="clear" w:color="auto" w:fill="auto"/>
            <w:noWrap/>
            <w:vAlign w:val="center"/>
            <w:hideMark/>
          </w:tcPr>
          <w:p w14:paraId="4F0EDB95"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47" w:type="dxa"/>
            <w:tcBorders>
              <w:top w:val="nil"/>
              <w:left w:val="nil"/>
              <w:bottom w:val="nil"/>
              <w:right w:val="nil"/>
            </w:tcBorders>
            <w:shd w:val="clear" w:color="auto" w:fill="auto"/>
            <w:noWrap/>
            <w:vAlign w:val="center"/>
            <w:hideMark/>
          </w:tcPr>
          <w:p w14:paraId="080AB328"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nil"/>
              <w:right w:val="nil"/>
            </w:tcBorders>
            <w:shd w:val="clear" w:color="auto" w:fill="auto"/>
            <w:noWrap/>
            <w:vAlign w:val="center"/>
            <w:hideMark/>
          </w:tcPr>
          <w:p w14:paraId="1D87B8B6"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nil"/>
              <w:right w:val="nil"/>
            </w:tcBorders>
            <w:shd w:val="clear" w:color="auto" w:fill="auto"/>
            <w:noWrap/>
            <w:vAlign w:val="center"/>
            <w:hideMark/>
          </w:tcPr>
          <w:p w14:paraId="7AC5D3EA" w14:textId="7777777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nil"/>
              <w:right w:val="nil"/>
            </w:tcBorders>
            <w:shd w:val="clear" w:color="auto" w:fill="auto"/>
            <w:noWrap/>
            <w:vAlign w:val="bottom"/>
            <w:hideMark/>
          </w:tcPr>
          <w:p w14:paraId="125FA1E2" w14:textId="777777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nil"/>
              <w:right w:val="nil"/>
            </w:tcBorders>
            <w:shd w:val="clear" w:color="auto" w:fill="auto"/>
            <w:noWrap/>
            <w:vAlign w:val="bottom"/>
            <w:hideMark/>
          </w:tcPr>
          <w:p w14:paraId="79D227E6" w14:textId="777777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nil"/>
              <w:right w:val="single" w:sz="8" w:space="0" w:color="8EA9DB"/>
            </w:tcBorders>
            <w:shd w:val="clear" w:color="auto" w:fill="auto"/>
            <w:noWrap/>
            <w:vAlign w:val="bottom"/>
            <w:hideMark/>
          </w:tcPr>
          <w:p w14:paraId="0E51A9BB" w14:textId="777777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66358E49"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2C3954FE" w14:textId="5C1001D6"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miR-151a-3p</w:t>
            </w:r>
          </w:p>
        </w:tc>
        <w:tc>
          <w:tcPr>
            <w:tcW w:w="1134" w:type="dxa"/>
            <w:tcBorders>
              <w:top w:val="nil"/>
              <w:left w:val="nil"/>
              <w:bottom w:val="single" w:sz="8" w:space="0" w:color="8EA9DB"/>
              <w:right w:val="nil"/>
            </w:tcBorders>
            <w:shd w:val="clear" w:color="auto" w:fill="auto"/>
            <w:noWrap/>
            <w:vAlign w:val="center"/>
          </w:tcPr>
          <w:p w14:paraId="2E7E5098" w14:textId="2824380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3EE69329" w14:textId="10863193"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2EA871B9" w14:textId="07287D6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0F1F9A48" w14:textId="375F268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729" w:type="dxa"/>
            <w:tcBorders>
              <w:top w:val="nil"/>
              <w:left w:val="nil"/>
              <w:bottom w:val="single" w:sz="8" w:space="0" w:color="8EA9DB"/>
              <w:right w:val="nil"/>
            </w:tcBorders>
            <w:shd w:val="clear" w:color="auto" w:fill="auto"/>
            <w:noWrap/>
            <w:vAlign w:val="center"/>
          </w:tcPr>
          <w:p w14:paraId="4A6E67FD" w14:textId="585570D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089838B8" w14:textId="60D6CE9B"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52C49C38" w14:textId="2BC0FCBB"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5BAA0515" w14:textId="25AC656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74" w:type="dxa"/>
            <w:tcBorders>
              <w:top w:val="nil"/>
              <w:left w:val="nil"/>
              <w:bottom w:val="single" w:sz="8" w:space="0" w:color="8EA9DB"/>
              <w:right w:val="nil"/>
            </w:tcBorders>
            <w:shd w:val="clear" w:color="auto" w:fill="auto"/>
            <w:noWrap/>
            <w:vAlign w:val="center"/>
          </w:tcPr>
          <w:p w14:paraId="2491D052" w14:textId="61BB079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08F19D87" w14:textId="5F1F30A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3834FF50" w14:textId="4A99653B"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64336D89" w14:textId="79CD72FA"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tcPr>
          <w:p w14:paraId="23FE19EE" w14:textId="59C0EC43"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Postmenopausal osteoporosis</w:t>
            </w:r>
          </w:p>
        </w:tc>
      </w:tr>
      <w:tr w:rsidR="00BC38BE" w:rsidRPr="00D54ED0" w14:paraId="08AE96A3"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7FB06673" w14:textId="004D8F28"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miR-421</w:t>
            </w:r>
          </w:p>
        </w:tc>
        <w:tc>
          <w:tcPr>
            <w:tcW w:w="1134" w:type="dxa"/>
            <w:tcBorders>
              <w:top w:val="nil"/>
              <w:left w:val="nil"/>
              <w:bottom w:val="single" w:sz="8" w:space="0" w:color="8EA9DB"/>
              <w:right w:val="nil"/>
            </w:tcBorders>
            <w:shd w:val="clear" w:color="auto" w:fill="auto"/>
            <w:noWrap/>
            <w:vAlign w:val="center"/>
          </w:tcPr>
          <w:p w14:paraId="2D573407" w14:textId="517C21EB"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single" w:sz="8" w:space="0" w:color="8EA9DB"/>
              <w:right w:val="nil"/>
            </w:tcBorders>
            <w:shd w:val="clear" w:color="auto" w:fill="auto"/>
            <w:noWrap/>
            <w:vAlign w:val="center"/>
          </w:tcPr>
          <w:p w14:paraId="0573B9E7" w14:textId="222E0B4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43AF7FBA" w14:textId="5B73E45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tcPr>
          <w:p w14:paraId="3EC3CDE0" w14:textId="080B718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78BDD2E7" w14:textId="3A0F7ABF"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2550E187" w14:textId="7EE4D36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2AE8CA64" w14:textId="2B8E93A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47" w:type="dxa"/>
            <w:tcBorders>
              <w:top w:val="nil"/>
              <w:left w:val="nil"/>
              <w:bottom w:val="single" w:sz="8" w:space="0" w:color="8EA9DB"/>
              <w:right w:val="nil"/>
            </w:tcBorders>
            <w:shd w:val="clear" w:color="auto" w:fill="auto"/>
            <w:noWrap/>
            <w:vAlign w:val="center"/>
          </w:tcPr>
          <w:p w14:paraId="3FA929B5" w14:textId="17C30593"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tcPr>
          <w:p w14:paraId="57B1D440" w14:textId="2FB989B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6" w:type="dxa"/>
            <w:tcBorders>
              <w:top w:val="nil"/>
              <w:left w:val="nil"/>
              <w:bottom w:val="single" w:sz="8" w:space="0" w:color="8EA9DB"/>
              <w:right w:val="nil"/>
            </w:tcBorders>
            <w:shd w:val="clear" w:color="auto" w:fill="auto"/>
            <w:noWrap/>
            <w:vAlign w:val="center"/>
          </w:tcPr>
          <w:p w14:paraId="5C2890BC" w14:textId="7BE4AC2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559" w:type="dxa"/>
            <w:tcBorders>
              <w:top w:val="nil"/>
              <w:left w:val="nil"/>
              <w:bottom w:val="single" w:sz="8" w:space="0" w:color="8EA9DB"/>
              <w:right w:val="nil"/>
            </w:tcBorders>
            <w:shd w:val="clear" w:color="auto" w:fill="auto"/>
            <w:noWrap/>
            <w:vAlign w:val="bottom"/>
          </w:tcPr>
          <w:p w14:paraId="1B45754F" w14:textId="0EAD7EB5"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52B21896" w14:textId="30E2A91E"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center"/>
          </w:tcPr>
          <w:p w14:paraId="156617E0" w14:textId="027EA2B1"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Regulating human melanocyte survival</w:t>
            </w:r>
          </w:p>
        </w:tc>
      </w:tr>
      <w:tr w:rsidR="00BC38BE" w:rsidRPr="00D54ED0" w14:paraId="35CBFF2F"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0A83D3E2" w14:textId="650A2E70"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miR-27b-5p</w:t>
            </w:r>
          </w:p>
        </w:tc>
        <w:tc>
          <w:tcPr>
            <w:tcW w:w="1134" w:type="dxa"/>
            <w:tcBorders>
              <w:top w:val="nil"/>
              <w:left w:val="nil"/>
              <w:bottom w:val="single" w:sz="8" w:space="0" w:color="8EA9DB"/>
              <w:right w:val="nil"/>
            </w:tcBorders>
            <w:shd w:val="clear" w:color="auto" w:fill="auto"/>
            <w:noWrap/>
            <w:vAlign w:val="center"/>
          </w:tcPr>
          <w:p w14:paraId="7E643DAB" w14:textId="0D7A9CF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single" w:sz="8" w:space="0" w:color="8EA9DB"/>
              <w:right w:val="nil"/>
            </w:tcBorders>
            <w:shd w:val="clear" w:color="auto" w:fill="auto"/>
            <w:noWrap/>
            <w:vAlign w:val="center"/>
          </w:tcPr>
          <w:p w14:paraId="669ECEA4" w14:textId="33E3608E"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756A5DCA" w14:textId="34FBF85C"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tcPr>
          <w:p w14:paraId="0C9D0406" w14:textId="4173B3EB"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7EB0148C" w14:textId="0ECA17B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44112BCE" w14:textId="79FB823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61CA5BDF" w14:textId="40BE880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2B335247" w14:textId="6875B36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tcPr>
          <w:p w14:paraId="6AE84695" w14:textId="066FA8F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6BE8A555" w14:textId="04B1067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571B9A99" w14:textId="1650A4D9"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5906CF00" w14:textId="2ED0C81D"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tcPr>
          <w:p w14:paraId="754010A8" w14:textId="1A99CB9E"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w:t>
            </w:r>
          </w:p>
        </w:tc>
      </w:tr>
      <w:tr w:rsidR="00BC38BE" w:rsidRPr="00D54ED0" w14:paraId="76489188"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513D22F9" w14:textId="06B9BB26"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miR-1910-3p</w:t>
            </w:r>
          </w:p>
        </w:tc>
        <w:tc>
          <w:tcPr>
            <w:tcW w:w="1134" w:type="dxa"/>
            <w:tcBorders>
              <w:top w:val="nil"/>
              <w:left w:val="nil"/>
              <w:bottom w:val="single" w:sz="8" w:space="0" w:color="8EA9DB"/>
              <w:right w:val="nil"/>
            </w:tcBorders>
            <w:shd w:val="clear" w:color="auto" w:fill="auto"/>
            <w:noWrap/>
            <w:vAlign w:val="center"/>
          </w:tcPr>
          <w:p w14:paraId="317379F5" w14:textId="58E4606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single" w:sz="8" w:space="0" w:color="8EA9DB"/>
              <w:right w:val="nil"/>
            </w:tcBorders>
            <w:shd w:val="clear" w:color="auto" w:fill="auto"/>
            <w:noWrap/>
            <w:vAlign w:val="center"/>
          </w:tcPr>
          <w:p w14:paraId="361A7B21" w14:textId="4C53638D"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30F273A3" w14:textId="361EF60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604AF51A" w14:textId="5CD17AA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36A9CBD3" w14:textId="6B5A57A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2AFD2E47" w14:textId="03E110A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4DE51E5A" w14:textId="6C48F46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69CA4440" w14:textId="45D487BB"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tcPr>
          <w:p w14:paraId="0FA93820" w14:textId="0567DDE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69DAD42D" w14:textId="7CB815D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0B0AB72A" w14:textId="3D2AEB24"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3521808E" w14:textId="328B9EAB"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tcPr>
          <w:p w14:paraId="614D8733" w14:textId="3152D0C0" w:rsidR="00BC38BE" w:rsidRPr="00D54ED0" w:rsidRDefault="00BC38BE" w:rsidP="00BC38BE">
            <w:pPr>
              <w:rPr>
                <w:rFonts w:ascii="Calibri" w:hAnsi="Calibri" w:cs="Calibri"/>
                <w:color w:val="000000"/>
                <w:lang w:val="en-US"/>
              </w:rPr>
            </w:pPr>
            <w:r w:rsidRPr="00B957E4">
              <w:rPr>
                <w:rFonts w:ascii="Calibri" w:hAnsi="Calibri" w:cs="Calibri"/>
                <w:color w:val="000000"/>
                <w:lang w:val="en-US"/>
              </w:rPr>
              <w:t>Autophagy / Involved in endometrial receptivity in PCOS women</w:t>
            </w:r>
          </w:p>
        </w:tc>
      </w:tr>
      <w:tr w:rsidR="00BC38BE" w:rsidRPr="00D54ED0" w14:paraId="59A380D7"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0B2DF06A" w14:textId="17E09D3F"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miR-542-5p</w:t>
            </w:r>
          </w:p>
        </w:tc>
        <w:tc>
          <w:tcPr>
            <w:tcW w:w="1134" w:type="dxa"/>
            <w:tcBorders>
              <w:top w:val="nil"/>
              <w:left w:val="nil"/>
              <w:bottom w:val="single" w:sz="8" w:space="0" w:color="8EA9DB"/>
              <w:right w:val="nil"/>
            </w:tcBorders>
            <w:shd w:val="clear" w:color="auto" w:fill="auto"/>
            <w:noWrap/>
            <w:vAlign w:val="center"/>
          </w:tcPr>
          <w:p w14:paraId="7C6CC442" w14:textId="7A7D37D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73B20931" w14:textId="30D4556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10178853" w14:textId="5CDD14AD"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bottom"/>
          </w:tcPr>
          <w:p w14:paraId="71D5A4CD" w14:textId="286F1CE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729" w:type="dxa"/>
            <w:tcBorders>
              <w:top w:val="nil"/>
              <w:left w:val="nil"/>
              <w:bottom w:val="single" w:sz="8" w:space="0" w:color="8EA9DB"/>
              <w:right w:val="nil"/>
            </w:tcBorders>
            <w:shd w:val="clear" w:color="auto" w:fill="auto"/>
            <w:noWrap/>
            <w:vAlign w:val="bottom"/>
          </w:tcPr>
          <w:p w14:paraId="2C2045B5" w14:textId="49B4542F"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center"/>
          </w:tcPr>
          <w:p w14:paraId="6D1F06B2" w14:textId="260E647F"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tcPr>
          <w:p w14:paraId="5A50C19D" w14:textId="1132125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bottom"/>
          </w:tcPr>
          <w:p w14:paraId="6720940D" w14:textId="48F5470D"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074" w:type="dxa"/>
            <w:tcBorders>
              <w:top w:val="nil"/>
              <w:left w:val="nil"/>
              <w:bottom w:val="single" w:sz="8" w:space="0" w:color="8EA9DB"/>
              <w:right w:val="nil"/>
            </w:tcBorders>
            <w:shd w:val="clear" w:color="auto" w:fill="auto"/>
            <w:noWrap/>
            <w:vAlign w:val="bottom"/>
          </w:tcPr>
          <w:p w14:paraId="67DCA5C4" w14:textId="04B39C3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center"/>
          </w:tcPr>
          <w:p w14:paraId="16D03163" w14:textId="797C78F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559" w:type="dxa"/>
            <w:tcBorders>
              <w:top w:val="nil"/>
              <w:left w:val="nil"/>
              <w:bottom w:val="single" w:sz="8" w:space="0" w:color="8EA9DB"/>
              <w:right w:val="nil"/>
            </w:tcBorders>
            <w:shd w:val="clear" w:color="auto" w:fill="auto"/>
            <w:noWrap/>
            <w:vAlign w:val="bottom"/>
          </w:tcPr>
          <w:p w14:paraId="4C036CFE" w14:textId="37398229"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3A7937CC" w14:textId="34431E0F"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tcPr>
          <w:p w14:paraId="575E59AF" w14:textId="0DE50403" w:rsidR="00BC38BE" w:rsidRPr="00B957E4" w:rsidRDefault="00BC38BE" w:rsidP="00BC38BE">
            <w:pPr>
              <w:rPr>
                <w:rFonts w:ascii="Calibri" w:hAnsi="Calibri" w:cs="Calibri"/>
                <w:color w:val="000000"/>
                <w:lang w:val="en-US"/>
              </w:rPr>
            </w:pPr>
            <w:r w:rsidRPr="00B957E4">
              <w:rPr>
                <w:rFonts w:ascii="Calibri" w:hAnsi="Calibri" w:cs="Calibri"/>
                <w:color w:val="000000"/>
                <w:lang w:val="en-US"/>
              </w:rPr>
              <w:t>Inhibits Hyperglycemia and Hyperlipoidemia, inhibit mitochondrial and cytoplasmic protein synthesis, Suppresses EMT of trophoblast, Autophagy</w:t>
            </w:r>
          </w:p>
        </w:tc>
      </w:tr>
      <w:tr w:rsidR="00BC38BE" w:rsidRPr="00D54ED0" w14:paraId="7410686F"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34836FC6" w14:textId="77777777" w:rsidR="00BC38BE" w:rsidRDefault="00BC38BE" w:rsidP="00BC38BE">
            <w:pPr>
              <w:jc w:val="center"/>
              <w:rPr>
                <w:rFonts w:ascii="Calibri" w:hAnsi="Calibri" w:cs="Calibri"/>
                <w:color w:val="000000"/>
                <w:lang w:val="en-US"/>
              </w:rPr>
            </w:pPr>
            <w:r w:rsidRPr="00D54ED0">
              <w:rPr>
                <w:rFonts w:ascii="Calibri" w:hAnsi="Calibri" w:cs="Calibri"/>
                <w:color w:val="000000"/>
                <w:lang w:val="en-US"/>
              </w:rPr>
              <w:t>miR-548f-5p</w:t>
            </w:r>
          </w:p>
          <w:p w14:paraId="4321909D" w14:textId="70D6650F" w:rsidR="00BC38BE" w:rsidRPr="00D54ED0" w:rsidRDefault="00BC38BE" w:rsidP="00BC38BE">
            <w:pPr>
              <w:jc w:val="center"/>
              <w:rPr>
                <w:rFonts w:ascii="Calibri" w:hAnsi="Calibri" w:cs="Calibri"/>
                <w:color w:val="000000"/>
                <w:lang w:val="en-US"/>
              </w:rPr>
            </w:pPr>
          </w:p>
        </w:tc>
        <w:tc>
          <w:tcPr>
            <w:tcW w:w="1134" w:type="dxa"/>
            <w:tcBorders>
              <w:top w:val="nil"/>
              <w:left w:val="nil"/>
              <w:bottom w:val="single" w:sz="8" w:space="0" w:color="8EA9DB"/>
              <w:right w:val="nil"/>
            </w:tcBorders>
            <w:shd w:val="clear" w:color="auto" w:fill="auto"/>
            <w:noWrap/>
            <w:vAlign w:val="center"/>
          </w:tcPr>
          <w:p w14:paraId="79B5B478" w14:textId="5BA5B01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single" w:sz="8" w:space="0" w:color="8EA9DB"/>
              <w:right w:val="nil"/>
            </w:tcBorders>
            <w:shd w:val="clear" w:color="auto" w:fill="auto"/>
            <w:noWrap/>
            <w:vAlign w:val="center"/>
          </w:tcPr>
          <w:p w14:paraId="4AD94CD7" w14:textId="7E61205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0D65A7A7" w14:textId="6F21CBF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0FDD7974" w14:textId="7E99DAF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3E890B11" w14:textId="6F71ACF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2A7A604C" w14:textId="77054FF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33CD0446" w14:textId="21DA185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47" w:type="dxa"/>
            <w:tcBorders>
              <w:top w:val="nil"/>
              <w:left w:val="nil"/>
              <w:bottom w:val="single" w:sz="8" w:space="0" w:color="8EA9DB"/>
              <w:right w:val="nil"/>
            </w:tcBorders>
            <w:shd w:val="clear" w:color="auto" w:fill="auto"/>
            <w:noWrap/>
            <w:vAlign w:val="center"/>
          </w:tcPr>
          <w:p w14:paraId="5B29C1E7" w14:textId="46E4987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tcPr>
          <w:p w14:paraId="6C0097E7" w14:textId="4AB93B4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6DD062B7" w14:textId="3F2337C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6E67F299" w14:textId="451ECCB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24D2DBFB" w14:textId="49A06E02"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tcPr>
          <w:p w14:paraId="484E0486" w14:textId="2AA9214A" w:rsidR="00BC38BE" w:rsidRPr="00B957E4" w:rsidRDefault="00BC38BE" w:rsidP="00BC38BE">
            <w:pPr>
              <w:rPr>
                <w:rFonts w:ascii="Calibri" w:hAnsi="Calibri" w:cs="Calibri"/>
                <w:color w:val="000000"/>
                <w:lang w:val="en-US"/>
              </w:rPr>
            </w:pPr>
            <w:r w:rsidRPr="00D54ED0">
              <w:rPr>
                <w:rFonts w:ascii="Calibri" w:hAnsi="Calibri" w:cs="Calibri"/>
                <w:color w:val="000000"/>
                <w:lang w:val="en-US"/>
              </w:rPr>
              <w:t>Smooth muscle alpha actin expression</w:t>
            </w:r>
          </w:p>
        </w:tc>
      </w:tr>
      <w:tr w:rsidR="00BC38BE" w:rsidRPr="00D54ED0" w14:paraId="70E3AF00"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2B1023FD" w14:textId="6DC515DD"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lastRenderedPageBreak/>
              <w:t>miR-1250-5p</w:t>
            </w:r>
          </w:p>
        </w:tc>
        <w:tc>
          <w:tcPr>
            <w:tcW w:w="1134" w:type="dxa"/>
            <w:tcBorders>
              <w:top w:val="nil"/>
              <w:left w:val="nil"/>
              <w:bottom w:val="single" w:sz="8" w:space="0" w:color="8EA9DB"/>
              <w:right w:val="nil"/>
            </w:tcBorders>
            <w:shd w:val="clear" w:color="auto" w:fill="auto"/>
            <w:noWrap/>
            <w:vAlign w:val="center"/>
          </w:tcPr>
          <w:p w14:paraId="25417DF9" w14:textId="35312E5D"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single" w:sz="8" w:space="0" w:color="8EA9DB"/>
              <w:right w:val="nil"/>
            </w:tcBorders>
            <w:shd w:val="clear" w:color="auto" w:fill="auto"/>
            <w:noWrap/>
            <w:vAlign w:val="center"/>
          </w:tcPr>
          <w:p w14:paraId="5C8A83DC" w14:textId="3ACC694C"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48F176EC" w14:textId="4EF0555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726C1A11" w14:textId="75069E1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3830F251" w14:textId="19EB5D4E"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48CCD5E2" w14:textId="75672C8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75360B60" w14:textId="122379C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355F5EA2" w14:textId="7602A4C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tcPr>
          <w:p w14:paraId="26BE30F7" w14:textId="5E781A9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69692B7A" w14:textId="40A10AF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02B5C68F" w14:textId="7D2E8616"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128F0A42" w14:textId="7CDAEA75"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center"/>
          </w:tcPr>
          <w:p w14:paraId="14894333" w14:textId="75617D11"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w:t>
            </w:r>
          </w:p>
        </w:tc>
      </w:tr>
      <w:tr w:rsidR="00BC38BE" w:rsidRPr="00D54ED0" w14:paraId="216D4EBD"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3DFCAD7F" w14:textId="2ACD1B9D"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miR-1972</w:t>
            </w:r>
          </w:p>
        </w:tc>
        <w:tc>
          <w:tcPr>
            <w:tcW w:w="1134" w:type="dxa"/>
            <w:tcBorders>
              <w:top w:val="nil"/>
              <w:left w:val="nil"/>
              <w:bottom w:val="single" w:sz="8" w:space="0" w:color="8EA9DB"/>
              <w:right w:val="nil"/>
            </w:tcBorders>
            <w:shd w:val="clear" w:color="auto" w:fill="auto"/>
            <w:noWrap/>
            <w:vAlign w:val="center"/>
          </w:tcPr>
          <w:p w14:paraId="2198AFE3" w14:textId="2A8D53C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79A06DA1" w14:textId="0AD39D6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1A9AB559" w14:textId="734A8DBF"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tcPr>
          <w:p w14:paraId="3C2BD48D" w14:textId="0E2CD8F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729" w:type="dxa"/>
            <w:tcBorders>
              <w:top w:val="nil"/>
              <w:left w:val="nil"/>
              <w:bottom w:val="single" w:sz="8" w:space="0" w:color="8EA9DB"/>
              <w:right w:val="nil"/>
            </w:tcBorders>
            <w:shd w:val="clear" w:color="auto" w:fill="auto"/>
            <w:noWrap/>
            <w:vAlign w:val="bottom"/>
          </w:tcPr>
          <w:p w14:paraId="7885E80E" w14:textId="698C49E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44246230" w14:textId="45FB27E3"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42D7A414" w14:textId="4F35FF9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65BE6888" w14:textId="659A17D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74" w:type="dxa"/>
            <w:tcBorders>
              <w:top w:val="nil"/>
              <w:left w:val="nil"/>
              <w:bottom w:val="single" w:sz="8" w:space="0" w:color="8EA9DB"/>
              <w:right w:val="nil"/>
            </w:tcBorders>
            <w:shd w:val="clear" w:color="auto" w:fill="auto"/>
            <w:noWrap/>
            <w:vAlign w:val="bottom"/>
          </w:tcPr>
          <w:p w14:paraId="54BD1E5E" w14:textId="6390AB5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7642EABD" w14:textId="40099FC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003458C3" w14:textId="4C42EB68"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733DED4E" w14:textId="3E4DE061"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bottom"/>
          </w:tcPr>
          <w:p w14:paraId="29C5B995" w14:textId="4CA5BCC8"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28E7FE42"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60D4A002" w14:textId="0662C6CE"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miR-548ay-3p</w:t>
            </w:r>
          </w:p>
        </w:tc>
        <w:tc>
          <w:tcPr>
            <w:tcW w:w="1134" w:type="dxa"/>
            <w:tcBorders>
              <w:top w:val="nil"/>
              <w:left w:val="nil"/>
              <w:bottom w:val="single" w:sz="8" w:space="0" w:color="8EA9DB"/>
              <w:right w:val="nil"/>
            </w:tcBorders>
            <w:shd w:val="clear" w:color="auto" w:fill="auto"/>
            <w:noWrap/>
            <w:vAlign w:val="center"/>
          </w:tcPr>
          <w:p w14:paraId="580B60A4" w14:textId="376F121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single" w:sz="8" w:space="0" w:color="8EA9DB"/>
              <w:right w:val="nil"/>
            </w:tcBorders>
            <w:shd w:val="clear" w:color="auto" w:fill="auto"/>
            <w:noWrap/>
            <w:vAlign w:val="center"/>
          </w:tcPr>
          <w:p w14:paraId="47874D58" w14:textId="3B15059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2CAEF3AC" w14:textId="308475E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4EC6EAFF" w14:textId="64AB148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4032067D" w14:textId="123F461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5A2FB8AF" w14:textId="2070283D"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73CCF227" w14:textId="09C45DC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47" w:type="dxa"/>
            <w:tcBorders>
              <w:top w:val="nil"/>
              <w:left w:val="nil"/>
              <w:bottom w:val="single" w:sz="8" w:space="0" w:color="8EA9DB"/>
              <w:right w:val="nil"/>
            </w:tcBorders>
            <w:shd w:val="clear" w:color="auto" w:fill="auto"/>
            <w:noWrap/>
            <w:vAlign w:val="center"/>
          </w:tcPr>
          <w:p w14:paraId="1872C78B" w14:textId="4D4DE51F"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tcPr>
          <w:p w14:paraId="065DDF44" w14:textId="405BA39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5A4AD6EB" w14:textId="169F9CB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0423DD73" w14:textId="044BEF8D"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6EF343B7" w14:textId="7031AA3E"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bottom"/>
          </w:tcPr>
          <w:p w14:paraId="0579B381" w14:textId="3C5D0B4D"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199FE147"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64DBD679" w14:textId="1E200E89"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miR-6785-5p</w:t>
            </w:r>
          </w:p>
        </w:tc>
        <w:tc>
          <w:tcPr>
            <w:tcW w:w="1134" w:type="dxa"/>
            <w:tcBorders>
              <w:top w:val="nil"/>
              <w:left w:val="nil"/>
              <w:bottom w:val="single" w:sz="8" w:space="0" w:color="8EA9DB"/>
              <w:right w:val="nil"/>
            </w:tcBorders>
            <w:shd w:val="clear" w:color="auto" w:fill="auto"/>
            <w:noWrap/>
            <w:vAlign w:val="center"/>
          </w:tcPr>
          <w:p w14:paraId="60BFD36B" w14:textId="52455EBD"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3A1EAC8D" w14:textId="4A504B7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45CE80A7" w14:textId="056B965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tcPr>
          <w:p w14:paraId="1E2A61EF" w14:textId="0B72F1A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729" w:type="dxa"/>
            <w:tcBorders>
              <w:top w:val="nil"/>
              <w:left w:val="nil"/>
              <w:bottom w:val="single" w:sz="8" w:space="0" w:color="8EA9DB"/>
              <w:right w:val="nil"/>
            </w:tcBorders>
            <w:shd w:val="clear" w:color="auto" w:fill="auto"/>
            <w:noWrap/>
            <w:vAlign w:val="bottom"/>
          </w:tcPr>
          <w:p w14:paraId="5AFBCA71" w14:textId="53AD650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089228DF" w14:textId="3E0A1483"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6A36A1FD" w14:textId="23C1C44D"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bottom"/>
          </w:tcPr>
          <w:p w14:paraId="4CF162D7" w14:textId="5B94883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074" w:type="dxa"/>
            <w:tcBorders>
              <w:top w:val="nil"/>
              <w:left w:val="nil"/>
              <w:bottom w:val="single" w:sz="8" w:space="0" w:color="8EA9DB"/>
              <w:right w:val="nil"/>
            </w:tcBorders>
            <w:shd w:val="clear" w:color="auto" w:fill="auto"/>
            <w:noWrap/>
            <w:vAlign w:val="bottom"/>
          </w:tcPr>
          <w:p w14:paraId="6369BC94" w14:textId="6C3AF32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6A7457E0" w14:textId="2C8E45EE"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0C5C0B9D" w14:textId="691D888F"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42363457" w14:textId="2D0CD2A2"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bottom"/>
          </w:tcPr>
          <w:p w14:paraId="3482D130" w14:textId="5FF94DEB"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7D0B2084" w14:textId="77777777" w:rsidTr="00A15C88">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0A1C69FC" w14:textId="29CD3FA7"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miR-6777-5p</w:t>
            </w:r>
          </w:p>
        </w:tc>
        <w:tc>
          <w:tcPr>
            <w:tcW w:w="1134" w:type="dxa"/>
            <w:tcBorders>
              <w:top w:val="nil"/>
              <w:left w:val="nil"/>
              <w:bottom w:val="single" w:sz="8" w:space="0" w:color="8EA9DB"/>
              <w:right w:val="nil"/>
            </w:tcBorders>
            <w:shd w:val="clear" w:color="auto" w:fill="auto"/>
            <w:noWrap/>
            <w:vAlign w:val="bottom"/>
          </w:tcPr>
          <w:p w14:paraId="7F1A9068" w14:textId="103E36D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30" w:type="dxa"/>
            <w:tcBorders>
              <w:top w:val="nil"/>
              <w:left w:val="nil"/>
              <w:bottom w:val="single" w:sz="8" w:space="0" w:color="8EA9DB"/>
              <w:right w:val="nil"/>
            </w:tcBorders>
            <w:shd w:val="clear" w:color="auto" w:fill="auto"/>
            <w:noWrap/>
            <w:vAlign w:val="bottom"/>
          </w:tcPr>
          <w:p w14:paraId="3922D7E6" w14:textId="3DC9B07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08C15E9C" w14:textId="7D82A19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7D574828" w14:textId="177DDCB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729" w:type="dxa"/>
            <w:tcBorders>
              <w:top w:val="nil"/>
              <w:left w:val="nil"/>
              <w:bottom w:val="single" w:sz="8" w:space="0" w:color="8EA9DB"/>
              <w:right w:val="nil"/>
            </w:tcBorders>
            <w:shd w:val="clear" w:color="auto" w:fill="auto"/>
            <w:noWrap/>
            <w:vAlign w:val="bottom"/>
          </w:tcPr>
          <w:p w14:paraId="18781D4C" w14:textId="528967F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53089C56" w14:textId="7C6668DC"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0C628422" w14:textId="7FD1C2F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047" w:type="dxa"/>
            <w:tcBorders>
              <w:top w:val="nil"/>
              <w:left w:val="nil"/>
              <w:bottom w:val="single" w:sz="8" w:space="0" w:color="8EA9DB"/>
              <w:right w:val="nil"/>
            </w:tcBorders>
            <w:shd w:val="clear" w:color="auto" w:fill="auto"/>
            <w:noWrap/>
            <w:vAlign w:val="bottom"/>
          </w:tcPr>
          <w:p w14:paraId="3A73CD9D" w14:textId="2D319875"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074" w:type="dxa"/>
            <w:tcBorders>
              <w:top w:val="nil"/>
              <w:left w:val="nil"/>
              <w:bottom w:val="single" w:sz="8" w:space="0" w:color="8EA9DB"/>
              <w:right w:val="nil"/>
            </w:tcBorders>
            <w:shd w:val="clear" w:color="auto" w:fill="auto"/>
            <w:noWrap/>
            <w:vAlign w:val="bottom"/>
          </w:tcPr>
          <w:p w14:paraId="07A3E1E5" w14:textId="62B29DC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351DCA36" w14:textId="795C2DB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52E3400D" w14:textId="6051BAF0"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731D02AB" w14:textId="3A7D68B9"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bottom"/>
          </w:tcPr>
          <w:p w14:paraId="3AFC530E" w14:textId="78274B62"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76B6C06C" w14:textId="77777777" w:rsidTr="00BC38BE">
        <w:trPr>
          <w:trHeight w:val="600"/>
        </w:trPr>
        <w:tc>
          <w:tcPr>
            <w:tcW w:w="1701" w:type="dxa"/>
            <w:tcBorders>
              <w:top w:val="nil"/>
              <w:left w:val="single" w:sz="8" w:space="0" w:color="8EA9DB"/>
              <w:bottom w:val="nil"/>
              <w:right w:val="nil"/>
            </w:tcBorders>
            <w:shd w:val="clear" w:color="auto" w:fill="auto"/>
            <w:noWrap/>
            <w:vAlign w:val="center"/>
          </w:tcPr>
          <w:p w14:paraId="0181264B" w14:textId="708192C5"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miR-4514</w:t>
            </w:r>
          </w:p>
        </w:tc>
        <w:tc>
          <w:tcPr>
            <w:tcW w:w="1134" w:type="dxa"/>
            <w:tcBorders>
              <w:top w:val="nil"/>
              <w:left w:val="nil"/>
              <w:bottom w:val="nil"/>
              <w:right w:val="nil"/>
            </w:tcBorders>
            <w:shd w:val="clear" w:color="auto" w:fill="auto"/>
            <w:noWrap/>
            <w:vAlign w:val="bottom"/>
          </w:tcPr>
          <w:p w14:paraId="52A6BAD3" w14:textId="226478DC"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30" w:type="dxa"/>
            <w:tcBorders>
              <w:top w:val="nil"/>
              <w:left w:val="nil"/>
              <w:bottom w:val="nil"/>
              <w:right w:val="nil"/>
            </w:tcBorders>
            <w:shd w:val="clear" w:color="auto" w:fill="auto"/>
            <w:noWrap/>
            <w:vAlign w:val="bottom"/>
          </w:tcPr>
          <w:p w14:paraId="615A179A" w14:textId="037D4DBE"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nil"/>
              <w:right w:val="nil"/>
            </w:tcBorders>
            <w:shd w:val="clear" w:color="auto" w:fill="auto"/>
            <w:noWrap/>
            <w:vAlign w:val="bottom"/>
          </w:tcPr>
          <w:p w14:paraId="58486A47" w14:textId="791C1FE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nil"/>
              <w:right w:val="nil"/>
            </w:tcBorders>
            <w:shd w:val="clear" w:color="auto" w:fill="auto"/>
            <w:noWrap/>
            <w:vAlign w:val="bottom"/>
          </w:tcPr>
          <w:p w14:paraId="6D21FEE1" w14:textId="46FFDADF"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729" w:type="dxa"/>
            <w:tcBorders>
              <w:top w:val="nil"/>
              <w:left w:val="nil"/>
              <w:bottom w:val="nil"/>
              <w:right w:val="nil"/>
            </w:tcBorders>
            <w:shd w:val="clear" w:color="auto" w:fill="auto"/>
            <w:noWrap/>
            <w:vAlign w:val="bottom"/>
          </w:tcPr>
          <w:p w14:paraId="4C3BFCD1" w14:textId="607C78A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nil"/>
              <w:right w:val="nil"/>
            </w:tcBorders>
            <w:shd w:val="clear" w:color="auto" w:fill="auto"/>
            <w:noWrap/>
            <w:vAlign w:val="bottom"/>
          </w:tcPr>
          <w:p w14:paraId="345EBA2A" w14:textId="222D57C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nil"/>
              <w:right w:val="nil"/>
            </w:tcBorders>
            <w:shd w:val="clear" w:color="auto" w:fill="auto"/>
            <w:noWrap/>
            <w:vAlign w:val="bottom"/>
          </w:tcPr>
          <w:p w14:paraId="3118A7BD" w14:textId="408CBD6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047" w:type="dxa"/>
            <w:tcBorders>
              <w:top w:val="nil"/>
              <w:left w:val="nil"/>
              <w:bottom w:val="nil"/>
              <w:right w:val="nil"/>
            </w:tcBorders>
            <w:shd w:val="clear" w:color="auto" w:fill="auto"/>
            <w:noWrap/>
            <w:vAlign w:val="bottom"/>
          </w:tcPr>
          <w:p w14:paraId="19E7C645" w14:textId="724B62B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074" w:type="dxa"/>
            <w:tcBorders>
              <w:top w:val="nil"/>
              <w:left w:val="nil"/>
              <w:bottom w:val="nil"/>
              <w:right w:val="nil"/>
            </w:tcBorders>
            <w:shd w:val="clear" w:color="auto" w:fill="auto"/>
            <w:noWrap/>
            <w:vAlign w:val="bottom"/>
          </w:tcPr>
          <w:p w14:paraId="6BADF8EA" w14:textId="51173D8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6" w:type="dxa"/>
            <w:tcBorders>
              <w:top w:val="nil"/>
              <w:left w:val="nil"/>
              <w:bottom w:val="nil"/>
              <w:right w:val="nil"/>
            </w:tcBorders>
            <w:shd w:val="clear" w:color="auto" w:fill="auto"/>
            <w:noWrap/>
            <w:vAlign w:val="bottom"/>
          </w:tcPr>
          <w:p w14:paraId="0C331D86" w14:textId="03A05AA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559" w:type="dxa"/>
            <w:tcBorders>
              <w:top w:val="nil"/>
              <w:left w:val="nil"/>
              <w:bottom w:val="nil"/>
              <w:right w:val="nil"/>
            </w:tcBorders>
            <w:shd w:val="clear" w:color="auto" w:fill="auto"/>
            <w:noWrap/>
            <w:vAlign w:val="bottom"/>
          </w:tcPr>
          <w:p w14:paraId="2000628B" w14:textId="39C2A71D"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nil"/>
              <w:right w:val="nil"/>
            </w:tcBorders>
            <w:shd w:val="clear" w:color="auto" w:fill="auto"/>
            <w:noWrap/>
            <w:vAlign w:val="bottom"/>
          </w:tcPr>
          <w:p w14:paraId="49D11F33" w14:textId="7B91D355"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nil"/>
              <w:right w:val="single" w:sz="8" w:space="0" w:color="8EA9DB"/>
            </w:tcBorders>
            <w:shd w:val="clear" w:color="auto" w:fill="auto"/>
            <w:noWrap/>
            <w:vAlign w:val="bottom"/>
          </w:tcPr>
          <w:p w14:paraId="76A6C3E9" w14:textId="24654EE1"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3A98CC53" w14:textId="77777777" w:rsidTr="00BC38BE">
        <w:trPr>
          <w:trHeight w:val="600"/>
        </w:trPr>
        <w:tc>
          <w:tcPr>
            <w:tcW w:w="1701" w:type="dxa"/>
            <w:tcBorders>
              <w:top w:val="nil"/>
              <w:left w:val="single" w:sz="8" w:space="0" w:color="8EA9DB"/>
              <w:bottom w:val="nil"/>
              <w:right w:val="nil"/>
            </w:tcBorders>
            <w:shd w:val="clear" w:color="auto" w:fill="auto"/>
            <w:noWrap/>
            <w:vAlign w:val="center"/>
          </w:tcPr>
          <w:p w14:paraId="31F92213" w14:textId="321795F9"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miR-548q</w:t>
            </w:r>
          </w:p>
        </w:tc>
        <w:tc>
          <w:tcPr>
            <w:tcW w:w="1134" w:type="dxa"/>
            <w:tcBorders>
              <w:top w:val="nil"/>
              <w:left w:val="nil"/>
              <w:bottom w:val="nil"/>
              <w:right w:val="nil"/>
            </w:tcBorders>
            <w:shd w:val="clear" w:color="auto" w:fill="auto"/>
            <w:noWrap/>
            <w:vAlign w:val="center"/>
          </w:tcPr>
          <w:p w14:paraId="3D9D107D" w14:textId="0AA5148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30" w:type="dxa"/>
            <w:tcBorders>
              <w:top w:val="nil"/>
              <w:left w:val="nil"/>
              <w:bottom w:val="nil"/>
              <w:right w:val="nil"/>
            </w:tcBorders>
            <w:shd w:val="clear" w:color="auto" w:fill="auto"/>
            <w:noWrap/>
            <w:vAlign w:val="center"/>
          </w:tcPr>
          <w:p w14:paraId="4D8E603A" w14:textId="7A115AE7"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nil"/>
              <w:right w:val="nil"/>
            </w:tcBorders>
            <w:shd w:val="clear" w:color="auto" w:fill="auto"/>
            <w:noWrap/>
            <w:vAlign w:val="center"/>
          </w:tcPr>
          <w:p w14:paraId="6A0E8296" w14:textId="06D9444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nil"/>
              <w:right w:val="nil"/>
            </w:tcBorders>
            <w:shd w:val="clear" w:color="auto" w:fill="auto"/>
            <w:noWrap/>
            <w:vAlign w:val="center"/>
          </w:tcPr>
          <w:p w14:paraId="49B49573" w14:textId="581D5B71"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nil"/>
              <w:right w:val="nil"/>
            </w:tcBorders>
            <w:shd w:val="clear" w:color="auto" w:fill="auto"/>
            <w:noWrap/>
            <w:vAlign w:val="center"/>
          </w:tcPr>
          <w:p w14:paraId="2FD63844" w14:textId="7949DD5B"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nil"/>
              <w:right w:val="nil"/>
            </w:tcBorders>
            <w:shd w:val="clear" w:color="auto" w:fill="auto"/>
            <w:noWrap/>
            <w:vAlign w:val="center"/>
          </w:tcPr>
          <w:p w14:paraId="48395A3A" w14:textId="21BDEE1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nil"/>
              <w:right w:val="nil"/>
            </w:tcBorders>
            <w:shd w:val="clear" w:color="auto" w:fill="auto"/>
            <w:noWrap/>
            <w:vAlign w:val="center"/>
          </w:tcPr>
          <w:p w14:paraId="5B472E86" w14:textId="0E6294FC"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47" w:type="dxa"/>
            <w:tcBorders>
              <w:top w:val="nil"/>
              <w:left w:val="nil"/>
              <w:bottom w:val="nil"/>
              <w:right w:val="nil"/>
            </w:tcBorders>
            <w:shd w:val="clear" w:color="auto" w:fill="auto"/>
            <w:noWrap/>
            <w:vAlign w:val="center"/>
          </w:tcPr>
          <w:p w14:paraId="54D0A125" w14:textId="76FA51B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nil"/>
              <w:right w:val="nil"/>
            </w:tcBorders>
            <w:shd w:val="clear" w:color="auto" w:fill="auto"/>
            <w:noWrap/>
            <w:vAlign w:val="center"/>
          </w:tcPr>
          <w:p w14:paraId="62C2F9CE" w14:textId="7C1E1FAA"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nil"/>
              <w:right w:val="nil"/>
            </w:tcBorders>
            <w:shd w:val="clear" w:color="auto" w:fill="auto"/>
            <w:noWrap/>
            <w:vAlign w:val="center"/>
          </w:tcPr>
          <w:p w14:paraId="6CF64D38" w14:textId="2AB1A788"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nil"/>
              <w:right w:val="nil"/>
            </w:tcBorders>
            <w:shd w:val="clear" w:color="auto" w:fill="auto"/>
            <w:noWrap/>
            <w:vAlign w:val="bottom"/>
          </w:tcPr>
          <w:p w14:paraId="3FFD4113" w14:textId="7C74E019"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nil"/>
              <w:right w:val="nil"/>
            </w:tcBorders>
            <w:shd w:val="clear" w:color="auto" w:fill="auto"/>
            <w:noWrap/>
            <w:vAlign w:val="bottom"/>
          </w:tcPr>
          <w:p w14:paraId="71B646BF" w14:textId="2AC61B2A"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2552" w:type="dxa"/>
            <w:tcBorders>
              <w:top w:val="nil"/>
              <w:left w:val="nil"/>
              <w:bottom w:val="nil"/>
              <w:right w:val="single" w:sz="8" w:space="0" w:color="8EA9DB"/>
            </w:tcBorders>
            <w:shd w:val="clear" w:color="auto" w:fill="auto"/>
            <w:noWrap/>
            <w:vAlign w:val="bottom"/>
          </w:tcPr>
          <w:p w14:paraId="78C50D36" w14:textId="0D0CEC4F"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2432F2B9" w14:textId="77777777" w:rsidTr="00EA3573">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29E67DD7" w14:textId="548031E5" w:rsidR="00BC38BE" w:rsidRPr="006336A7" w:rsidRDefault="00BC38BE" w:rsidP="006336A7">
            <w:pPr>
              <w:jc w:val="center"/>
              <w:rPr>
                <w:rFonts w:ascii="Calibri" w:hAnsi="Calibri" w:cs="Calibri"/>
                <w:color w:val="000000"/>
              </w:rPr>
            </w:pPr>
            <w:proofErr w:type="gramStart"/>
            <w:r w:rsidRPr="00B957E4">
              <w:rPr>
                <w:rFonts w:ascii="Calibri" w:hAnsi="Calibri" w:cs="Calibri"/>
                <w:color w:val="000000"/>
              </w:rPr>
              <w:t>miR</w:t>
            </w:r>
            <w:proofErr w:type="gramEnd"/>
            <w:r w:rsidRPr="00B957E4">
              <w:rPr>
                <w:rFonts w:ascii="Calibri" w:hAnsi="Calibri" w:cs="Calibri"/>
                <w:color w:val="000000"/>
              </w:rPr>
              <w:t>-1292-5p</w:t>
            </w:r>
          </w:p>
        </w:tc>
        <w:tc>
          <w:tcPr>
            <w:tcW w:w="1134" w:type="dxa"/>
            <w:tcBorders>
              <w:top w:val="nil"/>
              <w:left w:val="nil"/>
              <w:bottom w:val="single" w:sz="8" w:space="0" w:color="8EA9DB"/>
              <w:right w:val="nil"/>
            </w:tcBorders>
            <w:shd w:val="clear" w:color="auto" w:fill="auto"/>
            <w:noWrap/>
            <w:vAlign w:val="center"/>
          </w:tcPr>
          <w:p w14:paraId="0A765F3A" w14:textId="078D8971"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X</w:t>
            </w:r>
          </w:p>
        </w:tc>
        <w:tc>
          <w:tcPr>
            <w:tcW w:w="830" w:type="dxa"/>
            <w:tcBorders>
              <w:top w:val="nil"/>
              <w:left w:val="nil"/>
              <w:bottom w:val="single" w:sz="8" w:space="0" w:color="8EA9DB"/>
              <w:right w:val="nil"/>
            </w:tcBorders>
            <w:shd w:val="clear" w:color="auto" w:fill="auto"/>
            <w:noWrap/>
            <w:vAlign w:val="center"/>
          </w:tcPr>
          <w:p w14:paraId="7A2FD76F" w14:textId="5BDE72EA"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X</w:t>
            </w:r>
          </w:p>
        </w:tc>
        <w:tc>
          <w:tcPr>
            <w:tcW w:w="851" w:type="dxa"/>
            <w:tcBorders>
              <w:top w:val="nil"/>
              <w:left w:val="nil"/>
              <w:bottom w:val="single" w:sz="8" w:space="0" w:color="8EA9DB"/>
              <w:right w:val="nil"/>
            </w:tcBorders>
            <w:shd w:val="clear" w:color="auto" w:fill="auto"/>
            <w:noWrap/>
            <w:vAlign w:val="center"/>
          </w:tcPr>
          <w:p w14:paraId="1868B357" w14:textId="7FEB640E"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992" w:type="dxa"/>
            <w:tcBorders>
              <w:top w:val="nil"/>
              <w:left w:val="nil"/>
              <w:bottom w:val="single" w:sz="8" w:space="0" w:color="8EA9DB"/>
              <w:right w:val="nil"/>
            </w:tcBorders>
            <w:shd w:val="clear" w:color="auto" w:fill="auto"/>
            <w:noWrap/>
            <w:vAlign w:val="center"/>
          </w:tcPr>
          <w:p w14:paraId="03B4C762" w14:textId="046A6041"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729" w:type="dxa"/>
            <w:tcBorders>
              <w:top w:val="nil"/>
              <w:left w:val="nil"/>
              <w:bottom w:val="single" w:sz="8" w:space="0" w:color="8EA9DB"/>
              <w:right w:val="nil"/>
            </w:tcBorders>
            <w:shd w:val="clear" w:color="auto" w:fill="auto"/>
            <w:noWrap/>
            <w:vAlign w:val="center"/>
          </w:tcPr>
          <w:p w14:paraId="4951A59C" w14:textId="7FFB5821"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851" w:type="dxa"/>
            <w:tcBorders>
              <w:top w:val="nil"/>
              <w:left w:val="nil"/>
              <w:bottom w:val="single" w:sz="8" w:space="0" w:color="8EA9DB"/>
              <w:right w:val="nil"/>
            </w:tcBorders>
            <w:shd w:val="clear" w:color="auto" w:fill="auto"/>
            <w:noWrap/>
            <w:vAlign w:val="center"/>
          </w:tcPr>
          <w:p w14:paraId="5C4B358D" w14:textId="6870E4DE"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992" w:type="dxa"/>
            <w:tcBorders>
              <w:top w:val="nil"/>
              <w:left w:val="nil"/>
              <w:bottom w:val="single" w:sz="8" w:space="0" w:color="8EA9DB"/>
              <w:right w:val="nil"/>
            </w:tcBorders>
            <w:shd w:val="clear" w:color="auto" w:fill="auto"/>
            <w:noWrap/>
            <w:vAlign w:val="center"/>
          </w:tcPr>
          <w:p w14:paraId="4C5240EE" w14:textId="4E0914A7"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X</w:t>
            </w:r>
          </w:p>
        </w:tc>
        <w:tc>
          <w:tcPr>
            <w:tcW w:w="1047" w:type="dxa"/>
            <w:tcBorders>
              <w:top w:val="nil"/>
              <w:left w:val="nil"/>
              <w:bottom w:val="single" w:sz="8" w:space="0" w:color="8EA9DB"/>
              <w:right w:val="nil"/>
            </w:tcBorders>
            <w:shd w:val="clear" w:color="auto" w:fill="auto"/>
            <w:noWrap/>
            <w:vAlign w:val="center"/>
          </w:tcPr>
          <w:p w14:paraId="0A91DB15" w14:textId="4D6A3C1C"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1074" w:type="dxa"/>
            <w:tcBorders>
              <w:top w:val="nil"/>
              <w:left w:val="nil"/>
              <w:bottom w:val="single" w:sz="8" w:space="0" w:color="8EA9DB"/>
              <w:right w:val="nil"/>
            </w:tcBorders>
            <w:shd w:val="clear" w:color="auto" w:fill="auto"/>
            <w:noWrap/>
            <w:vAlign w:val="center"/>
          </w:tcPr>
          <w:p w14:paraId="188E6855" w14:textId="7F90D828"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856" w:type="dxa"/>
            <w:tcBorders>
              <w:top w:val="nil"/>
              <w:left w:val="nil"/>
              <w:bottom w:val="single" w:sz="8" w:space="0" w:color="8EA9DB"/>
              <w:right w:val="nil"/>
            </w:tcBorders>
            <w:shd w:val="clear" w:color="auto" w:fill="auto"/>
            <w:noWrap/>
            <w:vAlign w:val="center"/>
          </w:tcPr>
          <w:p w14:paraId="2A454518" w14:textId="72C17C80" w:rsidR="00BC38BE" w:rsidRPr="00D54ED0"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1559" w:type="dxa"/>
            <w:tcBorders>
              <w:top w:val="nil"/>
              <w:left w:val="nil"/>
              <w:bottom w:val="single" w:sz="8" w:space="0" w:color="8EA9DB"/>
              <w:right w:val="nil"/>
            </w:tcBorders>
            <w:shd w:val="clear" w:color="auto" w:fill="auto"/>
            <w:noWrap/>
            <w:vAlign w:val="bottom"/>
          </w:tcPr>
          <w:p w14:paraId="3E7876BF" w14:textId="03D23204" w:rsidR="00BC38BE" w:rsidRPr="00D54ED0" w:rsidRDefault="00BC38BE" w:rsidP="00BC38BE">
            <w:pPr>
              <w:rPr>
                <w:rFonts w:ascii="Calibri" w:hAnsi="Calibri" w:cs="Calibri"/>
                <w:color w:val="000000"/>
                <w:lang w:val="en-US"/>
              </w:rPr>
            </w:pPr>
            <w:r w:rsidRPr="00B957E4">
              <w:rPr>
                <w:rFonts w:ascii="Calibri" w:hAnsi="Calibri" w:cs="Calibri"/>
                <w:color w:val="000000"/>
              </w:rPr>
              <w:t> </w:t>
            </w:r>
          </w:p>
        </w:tc>
        <w:tc>
          <w:tcPr>
            <w:tcW w:w="992" w:type="dxa"/>
            <w:tcBorders>
              <w:top w:val="nil"/>
              <w:left w:val="nil"/>
              <w:bottom w:val="single" w:sz="8" w:space="0" w:color="8EA9DB"/>
              <w:right w:val="nil"/>
            </w:tcBorders>
            <w:shd w:val="clear" w:color="auto" w:fill="auto"/>
            <w:noWrap/>
            <w:vAlign w:val="bottom"/>
          </w:tcPr>
          <w:p w14:paraId="2E704CBD" w14:textId="31D56C24" w:rsidR="00BC38BE" w:rsidRPr="00D54ED0" w:rsidRDefault="00BC38BE" w:rsidP="00BC38BE">
            <w:pPr>
              <w:rPr>
                <w:rFonts w:ascii="Calibri" w:hAnsi="Calibri" w:cs="Calibri"/>
                <w:color w:val="000000"/>
                <w:lang w:val="en-US"/>
              </w:rPr>
            </w:pPr>
            <w:r w:rsidRPr="00B957E4">
              <w:rPr>
                <w:rFonts w:ascii="Calibri" w:hAnsi="Calibri" w:cs="Calibri"/>
                <w:color w:val="000000"/>
              </w:rPr>
              <w:t> </w:t>
            </w:r>
          </w:p>
        </w:tc>
        <w:tc>
          <w:tcPr>
            <w:tcW w:w="2552" w:type="dxa"/>
            <w:tcBorders>
              <w:top w:val="nil"/>
              <w:left w:val="nil"/>
              <w:bottom w:val="single" w:sz="8" w:space="0" w:color="8EA9DB"/>
              <w:right w:val="single" w:sz="8" w:space="0" w:color="8EA9DB"/>
            </w:tcBorders>
            <w:shd w:val="clear" w:color="auto" w:fill="auto"/>
            <w:noWrap/>
            <w:vAlign w:val="center"/>
          </w:tcPr>
          <w:p w14:paraId="253CAFDA" w14:textId="63A26CC1" w:rsidR="00BC38BE" w:rsidRPr="00D54ED0" w:rsidRDefault="00BC38BE" w:rsidP="00BC38BE">
            <w:pPr>
              <w:rPr>
                <w:rFonts w:ascii="Calibri" w:hAnsi="Calibri" w:cs="Calibri"/>
                <w:color w:val="000000"/>
                <w:lang w:val="en-US"/>
              </w:rPr>
            </w:pPr>
            <w:r w:rsidRPr="00B957E4">
              <w:rPr>
                <w:rFonts w:ascii="Calibri" w:hAnsi="Calibri" w:cs="Calibri"/>
                <w:color w:val="000000"/>
              </w:rPr>
              <w:t>-</w:t>
            </w:r>
          </w:p>
        </w:tc>
      </w:tr>
      <w:tr w:rsidR="00BC38BE" w:rsidRPr="00D54ED0" w14:paraId="557424A7" w14:textId="77777777" w:rsidTr="00EA3573">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245F39C4" w14:textId="0AC755A8" w:rsidR="00BC38BE" w:rsidRPr="00B957E4" w:rsidRDefault="00BC38BE" w:rsidP="006336A7">
            <w:pPr>
              <w:jc w:val="center"/>
              <w:rPr>
                <w:rFonts w:ascii="Calibri" w:hAnsi="Calibri" w:cs="Calibri"/>
                <w:color w:val="000000"/>
              </w:rPr>
            </w:pPr>
            <w:proofErr w:type="gramStart"/>
            <w:r w:rsidRPr="00B957E4">
              <w:rPr>
                <w:rFonts w:ascii="Calibri" w:hAnsi="Calibri" w:cs="Calibri"/>
                <w:color w:val="000000"/>
              </w:rPr>
              <w:t>miR</w:t>
            </w:r>
            <w:proofErr w:type="gramEnd"/>
            <w:r w:rsidRPr="00B957E4">
              <w:rPr>
                <w:rFonts w:ascii="Calibri" w:hAnsi="Calibri" w:cs="Calibri"/>
                <w:color w:val="000000"/>
              </w:rPr>
              <w:t>-144-5p</w:t>
            </w:r>
          </w:p>
        </w:tc>
        <w:tc>
          <w:tcPr>
            <w:tcW w:w="1134" w:type="dxa"/>
            <w:tcBorders>
              <w:top w:val="nil"/>
              <w:left w:val="nil"/>
              <w:bottom w:val="single" w:sz="8" w:space="0" w:color="8EA9DB"/>
              <w:right w:val="nil"/>
            </w:tcBorders>
            <w:shd w:val="clear" w:color="auto" w:fill="auto"/>
            <w:noWrap/>
            <w:vAlign w:val="center"/>
          </w:tcPr>
          <w:p w14:paraId="7437E25A" w14:textId="1E53583D"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1EF381D8" w14:textId="7E6CF0E7"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7EC90BB7" w14:textId="3462B878"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tcPr>
          <w:p w14:paraId="01D359EE" w14:textId="4A4B9275"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X</w:t>
            </w:r>
          </w:p>
        </w:tc>
        <w:tc>
          <w:tcPr>
            <w:tcW w:w="729" w:type="dxa"/>
            <w:tcBorders>
              <w:top w:val="nil"/>
              <w:left w:val="nil"/>
              <w:bottom w:val="single" w:sz="8" w:space="0" w:color="8EA9DB"/>
              <w:right w:val="nil"/>
            </w:tcBorders>
            <w:shd w:val="clear" w:color="auto" w:fill="auto"/>
            <w:noWrap/>
            <w:vAlign w:val="bottom"/>
          </w:tcPr>
          <w:p w14:paraId="242DA90C" w14:textId="503E7B8D"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06BB03F0" w14:textId="0816C364"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4F92B8BF" w14:textId="6C528DC5"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4AC657D2" w14:textId="3615B27B"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X</w:t>
            </w:r>
          </w:p>
        </w:tc>
        <w:tc>
          <w:tcPr>
            <w:tcW w:w="1074" w:type="dxa"/>
            <w:tcBorders>
              <w:top w:val="nil"/>
              <w:left w:val="nil"/>
              <w:bottom w:val="single" w:sz="8" w:space="0" w:color="8EA9DB"/>
              <w:right w:val="nil"/>
            </w:tcBorders>
            <w:shd w:val="clear" w:color="auto" w:fill="auto"/>
            <w:noWrap/>
            <w:vAlign w:val="bottom"/>
          </w:tcPr>
          <w:p w14:paraId="3623E45D" w14:textId="796CF285"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19FC8BCB" w14:textId="63A0D05A" w:rsidR="00BC38BE" w:rsidRPr="00B957E4" w:rsidRDefault="00BC38BE" w:rsidP="00BC38BE">
            <w:pPr>
              <w:jc w:val="center"/>
              <w:rPr>
                <w:rFonts w:ascii="Calibri" w:hAnsi="Calibri" w:cs="Calibri"/>
                <w:color w:val="000000"/>
              </w:rPr>
            </w:pPr>
            <w:r w:rsidRPr="00D54ED0">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088BB395" w14:textId="2B65E63C" w:rsidR="00BC38BE" w:rsidRPr="00B957E4" w:rsidRDefault="00BC38BE" w:rsidP="00BC38BE">
            <w:pPr>
              <w:rPr>
                <w:rFonts w:ascii="Calibri" w:hAnsi="Calibri" w:cs="Calibri"/>
                <w:color w:val="000000"/>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7274FD85" w14:textId="7F3E67F5" w:rsidR="00BC38BE" w:rsidRPr="00B957E4" w:rsidRDefault="00BC38BE" w:rsidP="00BC38BE">
            <w:pPr>
              <w:rPr>
                <w:rFonts w:ascii="Calibri" w:hAnsi="Calibri" w:cs="Calibri"/>
                <w:color w:val="000000"/>
              </w:rPr>
            </w:pPr>
            <w:r w:rsidRPr="00D54ED0">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bottom"/>
          </w:tcPr>
          <w:p w14:paraId="0D2EBF78" w14:textId="18270BE1" w:rsidR="00BC38BE" w:rsidRPr="00B957E4" w:rsidRDefault="00BC38BE" w:rsidP="00BC38BE">
            <w:pPr>
              <w:rPr>
                <w:rFonts w:ascii="Calibri" w:hAnsi="Calibri" w:cs="Calibri"/>
                <w:color w:val="000000"/>
              </w:rPr>
            </w:pPr>
            <w:r w:rsidRPr="00D54ED0">
              <w:rPr>
                <w:rFonts w:ascii="Calibri" w:hAnsi="Calibri" w:cs="Calibri"/>
                <w:color w:val="000000"/>
                <w:lang w:val="en-US"/>
              </w:rPr>
              <w:t> </w:t>
            </w:r>
          </w:p>
        </w:tc>
      </w:tr>
      <w:tr w:rsidR="00BC38BE" w:rsidRPr="00D54ED0" w14:paraId="6796C433" w14:textId="77777777" w:rsidTr="00EA3573">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3A935E96" w14:textId="2068A0CB" w:rsidR="00BC38BE" w:rsidRPr="00BC38BE" w:rsidRDefault="00BC38BE" w:rsidP="006336A7">
            <w:pPr>
              <w:jc w:val="center"/>
              <w:rPr>
                <w:rFonts w:ascii="Calibri" w:hAnsi="Calibri" w:cs="Calibri"/>
                <w:color w:val="000000"/>
                <w:lang w:val="en-US"/>
              </w:rPr>
            </w:pPr>
            <w:r w:rsidRPr="00D54ED0">
              <w:rPr>
                <w:rFonts w:ascii="Calibri" w:hAnsi="Calibri" w:cs="Calibri"/>
                <w:color w:val="000000"/>
                <w:lang w:val="en-US"/>
              </w:rPr>
              <w:t>miR-362-5p</w:t>
            </w:r>
          </w:p>
        </w:tc>
        <w:tc>
          <w:tcPr>
            <w:tcW w:w="1134" w:type="dxa"/>
            <w:tcBorders>
              <w:top w:val="nil"/>
              <w:left w:val="nil"/>
              <w:bottom w:val="single" w:sz="8" w:space="0" w:color="8EA9DB"/>
              <w:right w:val="nil"/>
            </w:tcBorders>
            <w:shd w:val="clear" w:color="auto" w:fill="auto"/>
            <w:noWrap/>
            <w:vAlign w:val="center"/>
          </w:tcPr>
          <w:p w14:paraId="42A0692C" w14:textId="0FD8B55B"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1EEF9E2B" w14:textId="07B22506"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6993A1A6" w14:textId="58431D29"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center"/>
          </w:tcPr>
          <w:p w14:paraId="5FAD48D3" w14:textId="21C2A0C3"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15CFB998" w14:textId="429E1DC6"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5D0FC81F" w14:textId="46E912F7"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417D272D" w14:textId="768965FE"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7954C1FC" w14:textId="101AC06E"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X</w:t>
            </w:r>
          </w:p>
        </w:tc>
        <w:tc>
          <w:tcPr>
            <w:tcW w:w="1074" w:type="dxa"/>
            <w:tcBorders>
              <w:top w:val="nil"/>
              <w:left w:val="nil"/>
              <w:bottom w:val="single" w:sz="8" w:space="0" w:color="8EA9DB"/>
              <w:right w:val="nil"/>
            </w:tcBorders>
            <w:shd w:val="clear" w:color="auto" w:fill="auto"/>
            <w:noWrap/>
            <w:vAlign w:val="center"/>
          </w:tcPr>
          <w:p w14:paraId="43A2DC2E" w14:textId="6D54F8E0"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59E59F76" w14:textId="6FDC9D10" w:rsidR="00BC38BE" w:rsidRPr="00D54ED0" w:rsidRDefault="00BC38BE" w:rsidP="00BC38BE">
            <w:pPr>
              <w:jc w:val="center"/>
              <w:rPr>
                <w:rFonts w:ascii="Calibri" w:hAnsi="Calibri" w:cs="Calibri"/>
                <w:color w:val="000000"/>
                <w:lang w:val="en-US"/>
              </w:rPr>
            </w:pPr>
            <w:r w:rsidRPr="00D52881">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59234809" w14:textId="7D825A08" w:rsidR="00BC38BE" w:rsidRPr="00D54ED0" w:rsidRDefault="00BC38BE" w:rsidP="00BC38BE">
            <w:pPr>
              <w:rPr>
                <w:rFonts w:ascii="Calibri" w:hAnsi="Calibri" w:cs="Calibri"/>
                <w:color w:val="000000"/>
                <w:lang w:val="en-US"/>
              </w:rPr>
            </w:pPr>
            <w:r w:rsidRPr="00D52881">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398F56C3" w14:textId="0CC4E26A" w:rsidR="00BC38BE" w:rsidRPr="00D54ED0" w:rsidRDefault="00BC38BE" w:rsidP="00BC38BE">
            <w:pPr>
              <w:rPr>
                <w:rFonts w:ascii="Calibri" w:hAnsi="Calibri" w:cs="Calibri"/>
                <w:color w:val="000000"/>
                <w:lang w:val="en-US"/>
              </w:rPr>
            </w:pPr>
            <w:r w:rsidRPr="00D52881">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center"/>
          </w:tcPr>
          <w:p w14:paraId="4B005A58" w14:textId="782EB992" w:rsidR="00BC38BE" w:rsidRPr="00D54ED0" w:rsidRDefault="00BC38BE" w:rsidP="00BC38BE">
            <w:pPr>
              <w:rPr>
                <w:rFonts w:ascii="Calibri" w:hAnsi="Calibri" w:cs="Calibri"/>
                <w:color w:val="000000"/>
                <w:lang w:val="en-US"/>
              </w:rPr>
            </w:pPr>
            <w:r w:rsidRPr="00D52881">
              <w:rPr>
                <w:rFonts w:ascii="Calibri" w:hAnsi="Calibri" w:cs="Calibri"/>
                <w:color w:val="000000"/>
                <w:lang w:val="en-US"/>
              </w:rPr>
              <w:t>Proliferation and inhibits apoptosis of trophoblast cells</w:t>
            </w:r>
          </w:p>
        </w:tc>
      </w:tr>
      <w:tr w:rsidR="00BC38BE" w:rsidRPr="00D54ED0" w14:paraId="2B7E26BB" w14:textId="77777777" w:rsidTr="00BC38BE">
        <w:trPr>
          <w:trHeight w:val="600"/>
        </w:trPr>
        <w:tc>
          <w:tcPr>
            <w:tcW w:w="1701" w:type="dxa"/>
            <w:tcBorders>
              <w:top w:val="nil"/>
              <w:left w:val="single" w:sz="8" w:space="0" w:color="8EA9DB"/>
              <w:bottom w:val="nil"/>
              <w:right w:val="nil"/>
            </w:tcBorders>
            <w:shd w:val="clear" w:color="auto" w:fill="auto"/>
            <w:noWrap/>
            <w:vAlign w:val="center"/>
          </w:tcPr>
          <w:p w14:paraId="578E7235" w14:textId="70A21F3F" w:rsidR="00BC38BE" w:rsidRPr="00D54ED0" w:rsidRDefault="00BC38BE" w:rsidP="006336A7">
            <w:pPr>
              <w:jc w:val="center"/>
              <w:rPr>
                <w:rFonts w:ascii="Calibri" w:hAnsi="Calibri" w:cs="Calibri"/>
                <w:color w:val="000000"/>
                <w:lang w:val="en-US"/>
              </w:rPr>
            </w:pPr>
            <w:r w:rsidRPr="00D52881">
              <w:rPr>
                <w:rFonts w:ascii="Calibri" w:hAnsi="Calibri" w:cs="Calibri"/>
                <w:color w:val="000000"/>
                <w:lang w:val="en-US"/>
              </w:rPr>
              <w:t>miR-1285-3p</w:t>
            </w:r>
          </w:p>
        </w:tc>
        <w:tc>
          <w:tcPr>
            <w:tcW w:w="1134" w:type="dxa"/>
            <w:tcBorders>
              <w:top w:val="nil"/>
              <w:left w:val="nil"/>
              <w:bottom w:val="nil"/>
              <w:right w:val="nil"/>
            </w:tcBorders>
            <w:shd w:val="clear" w:color="auto" w:fill="auto"/>
            <w:noWrap/>
            <w:vAlign w:val="center"/>
          </w:tcPr>
          <w:p w14:paraId="0EC03ED7" w14:textId="389C18B6"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X</w:t>
            </w:r>
          </w:p>
        </w:tc>
        <w:tc>
          <w:tcPr>
            <w:tcW w:w="830" w:type="dxa"/>
            <w:tcBorders>
              <w:top w:val="nil"/>
              <w:left w:val="nil"/>
              <w:bottom w:val="nil"/>
              <w:right w:val="nil"/>
            </w:tcBorders>
            <w:shd w:val="clear" w:color="auto" w:fill="auto"/>
            <w:noWrap/>
            <w:vAlign w:val="center"/>
          </w:tcPr>
          <w:p w14:paraId="0037660C" w14:textId="576CD555"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X</w:t>
            </w:r>
          </w:p>
        </w:tc>
        <w:tc>
          <w:tcPr>
            <w:tcW w:w="851" w:type="dxa"/>
            <w:tcBorders>
              <w:top w:val="nil"/>
              <w:left w:val="nil"/>
              <w:bottom w:val="nil"/>
              <w:right w:val="nil"/>
            </w:tcBorders>
            <w:shd w:val="clear" w:color="auto" w:fill="auto"/>
            <w:noWrap/>
            <w:vAlign w:val="center"/>
          </w:tcPr>
          <w:p w14:paraId="685286B7" w14:textId="05410835"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X</w:t>
            </w:r>
          </w:p>
        </w:tc>
        <w:tc>
          <w:tcPr>
            <w:tcW w:w="992" w:type="dxa"/>
            <w:tcBorders>
              <w:top w:val="nil"/>
              <w:left w:val="nil"/>
              <w:bottom w:val="nil"/>
              <w:right w:val="nil"/>
            </w:tcBorders>
            <w:shd w:val="clear" w:color="auto" w:fill="auto"/>
            <w:noWrap/>
            <w:vAlign w:val="center"/>
          </w:tcPr>
          <w:p w14:paraId="410708B4" w14:textId="2AE48311"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729" w:type="dxa"/>
            <w:tcBorders>
              <w:top w:val="nil"/>
              <w:left w:val="nil"/>
              <w:bottom w:val="nil"/>
              <w:right w:val="nil"/>
            </w:tcBorders>
            <w:shd w:val="clear" w:color="auto" w:fill="auto"/>
            <w:noWrap/>
            <w:vAlign w:val="center"/>
          </w:tcPr>
          <w:p w14:paraId="45E5AAAC" w14:textId="1B84E44B"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851" w:type="dxa"/>
            <w:tcBorders>
              <w:top w:val="nil"/>
              <w:left w:val="nil"/>
              <w:bottom w:val="nil"/>
              <w:right w:val="nil"/>
            </w:tcBorders>
            <w:shd w:val="clear" w:color="auto" w:fill="auto"/>
            <w:noWrap/>
            <w:vAlign w:val="center"/>
          </w:tcPr>
          <w:p w14:paraId="16D154B0" w14:textId="5436BECD"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992" w:type="dxa"/>
            <w:tcBorders>
              <w:top w:val="nil"/>
              <w:left w:val="nil"/>
              <w:bottom w:val="nil"/>
              <w:right w:val="nil"/>
            </w:tcBorders>
            <w:shd w:val="clear" w:color="auto" w:fill="auto"/>
            <w:noWrap/>
            <w:vAlign w:val="center"/>
          </w:tcPr>
          <w:p w14:paraId="77AAB35C" w14:textId="5342A918"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1047" w:type="dxa"/>
            <w:tcBorders>
              <w:top w:val="nil"/>
              <w:left w:val="nil"/>
              <w:bottom w:val="nil"/>
              <w:right w:val="nil"/>
            </w:tcBorders>
            <w:shd w:val="clear" w:color="auto" w:fill="auto"/>
            <w:noWrap/>
            <w:vAlign w:val="center"/>
          </w:tcPr>
          <w:p w14:paraId="6AAFBEF0" w14:textId="3F5DE9C4"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1074" w:type="dxa"/>
            <w:tcBorders>
              <w:top w:val="nil"/>
              <w:left w:val="nil"/>
              <w:bottom w:val="nil"/>
              <w:right w:val="nil"/>
            </w:tcBorders>
            <w:shd w:val="clear" w:color="auto" w:fill="auto"/>
            <w:noWrap/>
            <w:vAlign w:val="center"/>
          </w:tcPr>
          <w:p w14:paraId="733CFA64" w14:textId="10DDDB33"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856" w:type="dxa"/>
            <w:tcBorders>
              <w:top w:val="nil"/>
              <w:left w:val="nil"/>
              <w:bottom w:val="nil"/>
              <w:right w:val="nil"/>
            </w:tcBorders>
            <w:shd w:val="clear" w:color="auto" w:fill="auto"/>
            <w:noWrap/>
            <w:vAlign w:val="center"/>
          </w:tcPr>
          <w:p w14:paraId="055EBC2D" w14:textId="2A2EE295" w:rsidR="00BC38BE" w:rsidRPr="00D52881" w:rsidRDefault="00BC38BE" w:rsidP="00BC38BE">
            <w:pPr>
              <w:jc w:val="center"/>
              <w:rPr>
                <w:rFonts w:ascii="Calibri" w:hAnsi="Calibri" w:cs="Calibri"/>
                <w:color w:val="000000"/>
                <w:lang w:val="en-US"/>
              </w:rPr>
            </w:pPr>
            <w:r w:rsidRPr="00B957E4">
              <w:rPr>
                <w:rFonts w:ascii="Calibri" w:hAnsi="Calibri" w:cs="Calibri"/>
                <w:color w:val="000000"/>
              </w:rPr>
              <w:t>-</w:t>
            </w:r>
          </w:p>
        </w:tc>
        <w:tc>
          <w:tcPr>
            <w:tcW w:w="1559" w:type="dxa"/>
            <w:tcBorders>
              <w:top w:val="nil"/>
              <w:left w:val="nil"/>
              <w:bottom w:val="nil"/>
              <w:right w:val="nil"/>
            </w:tcBorders>
            <w:shd w:val="clear" w:color="auto" w:fill="auto"/>
            <w:noWrap/>
            <w:vAlign w:val="bottom"/>
          </w:tcPr>
          <w:p w14:paraId="1E65C8EA" w14:textId="63B74AAA" w:rsidR="00BC38BE" w:rsidRPr="00D52881" w:rsidRDefault="00BC38BE" w:rsidP="00BC38BE">
            <w:pPr>
              <w:rPr>
                <w:rFonts w:ascii="Calibri" w:hAnsi="Calibri" w:cs="Calibri"/>
                <w:color w:val="000000"/>
                <w:lang w:val="en-US"/>
              </w:rPr>
            </w:pPr>
            <w:r w:rsidRPr="00B957E4">
              <w:rPr>
                <w:rFonts w:ascii="Calibri" w:hAnsi="Calibri" w:cs="Calibri"/>
                <w:color w:val="000000"/>
              </w:rPr>
              <w:t> </w:t>
            </w:r>
          </w:p>
        </w:tc>
        <w:tc>
          <w:tcPr>
            <w:tcW w:w="992" w:type="dxa"/>
            <w:tcBorders>
              <w:top w:val="nil"/>
              <w:left w:val="nil"/>
              <w:bottom w:val="nil"/>
              <w:right w:val="nil"/>
            </w:tcBorders>
            <w:shd w:val="clear" w:color="auto" w:fill="auto"/>
            <w:noWrap/>
            <w:vAlign w:val="bottom"/>
          </w:tcPr>
          <w:p w14:paraId="41D9862F" w14:textId="09B8421D" w:rsidR="00BC38BE" w:rsidRPr="00D52881" w:rsidRDefault="00BC38BE" w:rsidP="00BC38BE">
            <w:pPr>
              <w:rPr>
                <w:rFonts w:ascii="Calibri" w:hAnsi="Calibri" w:cs="Calibri"/>
                <w:color w:val="000000"/>
                <w:lang w:val="en-US"/>
              </w:rPr>
            </w:pPr>
            <w:r w:rsidRPr="00B957E4">
              <w:rPr>
                <w:rFonts w:ascii="Calibri" w:hAnsi="Calibri" w:cs="Calibri"/>
                <w:color w:val="000000"/>
              </w:rPr>
              <w:t> </w:t>
            </w:r>
          </w:p>
        </w:tc>
        <w:tc>
          <w:tcPr>
            <w:tcW w:w="2552" w:type="dxa"/>
            <w:tcBorders>
              <w:top w:val="nil"/>
              <w:left w:val="nil"/>
              <w:bottom w:val="nil"/>
              <w:right w:val="single" w:sz="8" w:space="0" w:color="8EA9DB"/>
            </w:tcBorders>
            <w:shd w:val="clear" w:color="auto" w:fill="auto"/>
            <w:noWrap/>
            <w:vAlign w:val="bottom"/>
          </w:tcPr>
          <w:p w14:paraId="50FD965C" w14:textId="7CCD0AA7" w:rsidR="00BC38BE" w:rsidRPr="00D52881" w:rsidRDefault="00BC38BE" w:rsidP="00BC38BE">
            <w:pPr>
              <w:rPr>
                <w:rFonts w:ascii="Calibri" w:hAnsi="Calibri" w:cs="Calibri"/>
                <w:color w:val="000000"/>
                <w:lang w:val="en-US"/>
              </w:rPr>
            </w:pPr>
            <w:r w:rsidRPr="00B957E4">
              <w:rPr>
                <w:rFonts w:ascii="Calibri" w:hAnsi="Calibri" w:cs="Calibri"/>
                <w:color w:val="000000"/>
              </w:rPr>
              <w:t> </w:t>
            </w:r>
          </w:p>
        </w:tc>
      </w:tr>
      <w:tr w:rsidR="00BC38BE" w:rsidRPr="00D54ED0" w14:paraId="0E2E5301" w14:textId="77777777" w:rsidTr="00881664">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0D89B776" w14:textId="077B5012" w:rsidR="00BC38BE" w:rsidRPr="00D52881" w:rsidRDefault="00BC38BE" w:rsidP="006336A7">
            <w:pPr>
              <w:jc w:val="center"/>
              <w:rPr>
                <w:rFonts w:ascii="Calibri" w:hAnsi="Calibri" w:cs="Calibri"/>
                <w:color w:val="000000"/>
                <w:lang w:val="en-US"/>
              </w:rPr>
            </w:pPr>
            <w:r w:rsidRPr="00D54ED0">
              <w:rPr>
                <w:rFonts w:ascii="Calibri" w:hAnsi="Calibri" w:cs="Calibri"/>
                <w:color w:val="000000"/>
                <w:lang w:val="en-US"/>
              </w:rPr>
              <w:t xml:space="preserve">miR-4999-5p </w:t>
            </w:r>
          </w:p>
        </w:tc>
        <w:tc>
          <w:tcPr>
            <w:tcW w:w="1134" w:type="dxa"/>
            <w:tcBorders>
              <w:top w:val="nil"/>
              <w:left w:val="nil"/>
              <w:bottom w:val="single" w:sz="8" w:space="0" w:color="8EA9DB"/>
              <w:right w:val="nil"/>
            </w:tcBorders>
            <w:shd w:val="clear" w:color="auto" w:fill="auto"/>
            <w:noWrap/>
            <w:vAlign w:val="center"/>
          </w:tcPr>
          <w:p w14:paraId="774FE2CF" w14:textId="348A82B8"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830" w:type="dxa"/>
            <w:tcBorders>
              <w:top w:val="nil"/>
              <w:left w:val="nil"/>
              <w:bottom w:val="single" w:sz="8" w:space="0" w:color="8EA9DB"/>
              <w:right w:val="nil"/>
            </w:tcBorders>
            <w:shd w:val="clear" w:color="auto" w:fill="auto"/>
            <w:noWrap/>
            <w:vAlign w:val="center"/>
          </w:tcPr>
          <w:p w14:paraId="4EBD2133" w14:textId="40C5917A"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851" w:type="dxa"/>
            <w:tcBorders>
              <w:top w:val="nil"/>
              <w:left w:val="nil"/>
              <w:bottom w:val="single" w:sz="8" w:space="0" w:color="8EA9DB"/>
              <w:right w:val="nil"/>
            </w:tcBorders>
            <w:shd w:val="clear" w:color="auto" w:fill="auto"/>
            <w:noWrap/>
            <w:vAlign w:val="center"/>
          </w:tcPr>
          <w:p w14:paraId="48AF8110" w14:textId="766ADDD8"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992" w:type="dxa"/>
            <w:tcBorders>
              <w:top w:val="nil"/>
              <w:left w:val="nil"/>
              <w:bottom w:val="single" w:sz="8" w:space="0" w:color="8EA9DB"/>
              <w:right w:val="nil"/>
            </w:tcBorders>
            <w:shd w:val="clear" w:color="auto" w:fill="auto"/>
            <w:noWrap/>
            <w:vAlign w:val="center"/>
          </w:tcPr>
          <w:p w14:paraId="0FF70CFF" w14:textId="7CCD9037"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729" w:type="dxa"/>
            <w:tcBorders>
              <w:top w:val="nil"/>
              <w:left w:val="nil"/>
              <w:bottom w:val="single" w:sz="8" w:space="0" w:color="8EA9DB"/>
              <w:right w:val="nil"/>
            </w:tcBorders>
            <w:shd w:val="clear" w:color="auto" w:fill="auto"/>
            <w:noWrap/>
            <w:vAlign w:val="center"/>
          </w:tcPr>
          <w:p w14:paraId="13BA3F5F" w14:textId="75228BC8"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851" w:type="dxa"/>
            <w:tcBorders>
              <w:top w:val="nil"/>
              <w:left w:val="nil"/>
              <w:bottom w:val="single" w:sz="8" w:space="0" w:color="8EA9DB"/>
              <w:right w:val="nil"/>
            </w:tcBorders>
            <w:shd w:val="clear" w:color="auto" w:fill="auto"/>
            <w:noWrap/>
            <w:vAlign w:val="center"/>
          </w:tcPr>
          <w:p w14:paraId="6B1DE3D8" w14:textId="495976F6"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992" w:type="dxa"/>
            <w:tcBorders>
              <w:top w:val="nil"/>
              <w:left w:val="nil"/>
              <w:bottom w:val="single" w:sz="8" w:space="0" w:color="8EA9DB"/>
              <w:right w:val="nil"/>
            </w:tcBorders>
            <w:shd w:val="clear" w:color="auto" w:fill="auto"/>
            <w:noWrap/>
            <w:vAlign w:val="center"/>
          </w:tcPr>
          <w:p w14:paraId="74BAC87B" w14:textId="08358639"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1047" w:type="dxa"/>
            <w:tcBorders>
              <w:top w:val="nil"/>
              <w:left w:val="nil"/>
              <w:bottom w:val="single" w:sz="8" w:space="0" w:color="8EA9DB"/>
              <w:right w:val="nil"/>
            </w:tcBorders>
            <w:shd w:val="clear" w:color="auto" w:fill="auto"/>
            <w:noWrap/>
            <w:vAlign w:val="center"/>
          </w:tcPr>
          <w:p w14:paraId="3CAA0FFE" w14:textId="086AFDCB"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1074" w:type="dxa"/>
            <w:tcBorders>
              <w:top w:val="nil"/>
              <w:left w:val="nil"/>
              <w:bottom w:val="single" w:sz="8" w:space="0" w:color="8EA9DB"/>
              <w:right w:val="nil"/>
            </w:tcBorders>
            <w:shd w:val="clear" w:color="auto" w:fill="auto"/>
            <w:noWrap/>
            <w:vAlign w:val="center"/>
          </w:tcPr>
          <w:p w14:paraId="6334601C" w14:textId="0B971A5C"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856" w:type="dxa"/>
            <w:tcBorders>
              <w:top w:val="nil"/>
              <w:left w:val="nil"/>
              <w:bottom w:val="single" w:sz="8" w:space="0" w:color="8EA9DB"/>
              <w:right w:val="nil"/>
            </w:tcBorders>
            <w:shd w:val="clear" w:color="auto" w:fill="auto"/>
            <w:noWrap/>
            <w:vAlign w:val="center"/>
          </w:tcPr>
          <w:p w14:paraId="6B57EE08" w14:textId="3EDAE515" w:rsidR="00BC38BE" w:rsidRPr="00B957E4" w:rsidRDefault="00BC38BE" w:rsidP="00BC38BE">
            <w:pPr>
              <w:jc w:val="center"/>
              <w:rPr>
                <w:rFonts w:ascii="Calibri" w:hAnsi="Calibri" w:cs="Calibri"/>
                <w:color w:val="000000"/>
              </w:rPr>
            </w:pPr>
            <w:r w:rsidRPr="00B957E4">
              <w:rPr>
                <w:rFonts w:ascii="Calibri" w:hAnsi="Calibri" w:cs="Calibri"/>
                <w:color w:val="000000"/>
              </w:rPr>
              <w:t>-</w:t>
            </w:r>
          </w:p>
        </w:tc>
        <w:tc>
          <w:tcPr>
            <w:tcW w:w="1559" w:type="dxa"/>
            <w:tcBorders>
              <w:top w:val="nil"/>
              <w:left w:val="nil"/>
              <w:bottom w:val="single" w:sz="8" w:space="0" w:color="8EA9DB"/>
              <w:right w:val="nil"/>
            </w:tcBorders>
            <w:shd w:val="clear" w:color="auto" w:fill="auto"/>
            <w:noWrap/>
            <w:vAlign w:val="bottom"/>
          </w:tcPr>
          <w:p w14:paraId="27539D46" w14:textId="6E93302A" w:rsidR="00BC38BE" w:rsidRPr="00B957E4" w:rsidRDefault="00BC38BE" w:rsidP="00BC38BE">
            <w:pPr>
              <w:rPr>
                <w:rFonts w:ascii="Calibri" w:hAnsi="Calibri" w:cs="Calibri"/>
                <w:color w:val="000000"/>
              </w:rPr>
            </w:pPr>
            <w:r w:rsidRPr="00B957E4">
              <w:rPr>
                <w:rFonts w:ascii="Calibri" w:hAnsi="Calibri" w:cs="Calibri"/>
                <w:color w:val="000000"/>
              </w:rPr>
              <w:t> </w:t>
            </w:r>
          </w:p>
        </w:tc>
        <w:tc>
          <w:tcPr>
            <w:tcW w:w="992" w:type="dxa"/>
            <w:tcBorders>
              <w:top w:val="nil"/>
              <w:left w:val="nil"/>
              <w:bottom w:val="single" w:sz="8" w:space="0" w:color="8EA9DB"/>
              <w:right w:val="nil"/>
            </w:tcBorders>
            <w:shd w:val="clear" w:color="auto" w:fill="auto"/>
            <w:noWrap/>
            <w:vAlign w:val="bottom"/>
          </w:tcPr>
          <w:p w14:paraId="4DC53D5A" w14:textId="1FABBDC9" w:rsidR="00BC38BE" w:rsidRPr="00B957E4" w:rsidRDefault="00BC38BE" w:rsidP="00BC38BE">
            <w:pPr>
              <w:rPr>
                <w:rFonts w:ascii="Calibri" w:hAnsi="Calibri" w:cs="Calibri"/>
                <w:color w:val="000000"/>
              </w:rPr>
            </w:pPr>
            <w:r w:rsidRPr="00B957E4">
              <w:rPr>
                <w:rFonts w:ascii="Calibri" w:hAnsi="Calibri" w:cs="Calibri"/>
                <w:color w:val="000000"/>
              </w:rPr>
              <w:t> </w:t>
            </w:r>
          </w:p>
        </w:tc>
        <w:tc>
          <w:tcPr>
            <w:tcW w:w="2552" w:type="dxa"/>
            <w:tcBorders>
              <w:top w:val="nil"/>
              <w:left w:val="nil"/>
              <w:bottom w:val="single" w:sz="8" w:space="0" w:color="8EA9DB"/>
              <w:right w:val="single" w:sz="8" w:space="0" w:color="8EA9DB"/>
            </w:tcBorders>
            <w:shd w:val="clear" w:color="auto" w:fill="auto"/>
            <w:noWrap/>
            <w:vAlign w:val="center"/>
          </w:tcPr>
          <w:p w14:paraId="22CF8502" w14:textId="1A9C8BAF" w:rsidR="00BC38BE" w:rsidRPr="00B957E4" w:rsidRDefault="00BC38BE" w:rsidP="00BC38BE">
            <w:pPr>
              <w:rPr>
                <w:rFonts w:ascii="Calibri" w:hAnsi="Calibri" w:cs="Calibri"/>
                <w:color w:val="000000"/>
              </w:rPr>
            </w:pPr>
            <w:proofErr w:type="spellStart"/>
            <w:r w:rsidRPr="00B957E4">
              <w:rPr>
                <w:rFonts w:ascii="Calibri" w:hAnsi="Calibri" w:cs="Calibri"/>
                <w:color w:val="000000"/>
              </w:rPr>
              <w:t>Reprograms</w:t>
            </w:r>
            <w:proofErr w:type="spellEnd"/>
            <w:r w:rsidRPr="00B957E4">
              <w:rPr>
                <w:rFonts w:ascii="Calibri" w:hAnsi="Calibri" w:cs="Calibri"/>
                <w:color w:val="000000"/>
              </w:rPr>
              <w:t xml:space="preserve"> glucose </w:t>
            </w:r>
            <w:proofErr w:type="spellStart"/>
            <w:r w:rsidRPr="00B957E4">
              <w:rPr>
                <w:rFonts w:ascii="Calibri" w:hAnsi="Calibri" w:cs="Calibri"/>
                <w:color w:val="000000"/>
              </w:rPr>
              <w:t>metabolism</w:t>
            </w:r>
            <w:proofErr w:type="spellEnd"/>
          </w:p>
        </w:tc>
      </w:tr>
      <w:tr w:rsidR="00BC38BE" w:rsidRPr="00D54ED0" w14:paraId="2B57FDCA" w14:textId="77777777" w:rsidTr="00881664">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69AFEFCB" w14:textId="77777777" w:rsidR="00BC38BE" w:rsidRDefault="00BC38BE" w:rsidP="00BC38BE">
            <w:pPr>
              <w:jc w:val="center"/>
              <w:rPr>
                <w:rFonts w:ascii="Calibri" w:hAnsi="Calibri" w:cs="Calibri"/>
                <w:color w:val="000000"/>
              </w:rPr>
            </w:pPr>
            <w:proofErr w:type="gramStart"/>
            <w:r w:rsidRPr="00B957E4">
              <w:rPr>
                <w:rFonts w:ascii="Calibri" w:hAnsi="Calibri" w:cs="Calibri"/>
                <w:color w:val="000000"/>
              </w:rPr>
              <w:t>miR</w:t>
            </w:r>
            <w:proofErr w:type="gramEnd"/>
            <w:r w:rsidRPr="00B957E4">
              <w:rPr>
                <w:rFonts w:ascii="Calibri" w:hAnsi="Calibri" w:cs="Calibri"/>
                <w:color w:val="000000"/>
              </w:rPr>
              <w:t>-6501-5p</w:t>
            </w:r>
          </w:p>
          <w:p w14:paraId="22B34CB0" w14:textId="1D8F2E8B" w:rsidR="00BC38BE" w:rsidRPr="00D54ED0" w:rsidRDefault="00BC38BE" w:rsidP="00BC38BE">
            <w:pPr>
              <w:jc w:val="center"/>
              <w:rPr>
                <w:rFonts w:ascii="Calibri" w:hAnsi="Calibri" w:cs="Calibri"/>
                <w:color w:val="000000"/>
                <w:lang w:val="en-US"/>
              </w:rPr>
            </w:pPr>
            <w:r>
              <w:rPr>
                <w:rFonts w:ascii="Calibri" w:hAnsi="Calibri" w:cs="Calibri"/>
                <w:color w:val="000000"/>
              </w:rPr>
              <w:fldChar w:fldCharType="begin"/>
            </w:r>
            <w:r>
              <w:rPr>
                <w:rFonts w:ascii="Calibri" w:hAnsi="Calibri" w:cs="Calibri"/>
                <w:color w:val="000000"/>
              </w:rPr>
              <w:instrText xml:space="preserve"> ADDIN ZOTERO_ITEM CSL_CITATION {"citationID":"VsKC8snA","properties":{"formattedCitation":"[71]","plainCitation":"[71]","noteIndex":0},"citationItems":[{"id":8754,"uris":["http://zotero.org/users/1715407/items/S5V8L63F"],"uri":["http://zotero.org/users/1715407/items/S5V8L63F"],"itemData":{"id":8754,"type":"article-journal","abstract":"INTRODUCTION: The coronavirus disease (COVID-19) is caused by severe acute respiratory syndrome coronavirus 2 (SARS-CoV-2), which play important roles in regulating gene expression and are also considered as essential modulators during viral infection. The aim of this study was to elucidate the differential expression of miRNAs in COVID-19.\nMETHODS: The total RNA was extracted and purified from the peripheral blood of ten patients with COVID-19 and four healthy donors. The expression levels of various miRNAs were detected by high-throughput sequencing, and correlation analysis was performed on the target genes that are primed by miRNAs.\nKEY FINDINGS: Compared with the healthy controls, 35 miRNAs were upregulated and 38 miRNAs were downregulated in the human patients with COVID-19. The top 10 genes were listed below: hsa-miR-16-2-3P,hsa-miR-5695,hsa-miR-10399-3P,hsa-miR-6501-5P,hsa-miR-361-3P,hsa-miR-361-3p, hsa-miR-4659a-3p, hsa-miR-142-5p, hsa-miR-4685-3p, hsa-miR-454-5p, and hsa-miR-30c-5p. The 10 genes with the greatest reduction were listed below: hsa-miR-183-5p, hsa-miR-627-5p, hsa-miR-941, hsa-miR-21-5p, hsa-miR-20a-5p, hsa-miR-146b-5p, hsa-miR-454-3p, hsa-miR-18a-5p, hsa-miR-340-5p, and hsa-miR-17-5p. Remarkably, miR-16-2-3p was the most upregulated miRNA, with a 1.6-fold change compared to that of the controls. Moreover, the expression of miR-6501-5p and miR-618 was 1.5-fold higher in the COVID-19 patients than in the healthy donors. Meanwhile, miR-627-5p was the most downregulated miRNA, with a 2.3-fold change compared to that of the controls. The expression of other miRNAs (miR-183-5p, miR-627-5p, and miR-144-3p) was reduced by more than 1.3-fold compared to that of the healthy donors. Cluster analysis revealed that all of the differentially expressed miRNA target genes were clustered by their regulation of cellular components, molecular functions, and biological processes. Importantly, peptidases, protein kinases, and the ubiquitin system were shown to be the highest enrichment categories by enrichment analysis.\nCONCLUSIONS: The differential miRNA expression found in COVID-19 patients may regulate the immune responses and viral replication during viral infection.","container-title":"Journal of Clinical Laboratory Analysis","DOI":"10.1002/jcla.23590","ISSN":"1098-2825","issue":"10","journalAbbreviation":"J Clin Lab Anal","language":"eng","note":"PMID: 32960473\nPMCID: PMC7536972","page":"e23590","source":"PubMed","title":"Differential microRNA expression in the peripheral blood from human patients with COVID-19","volume":"34","author":[{"family":"Li","given":"Caixia"},{"family":"Hu","given":"Xiao"},{"family":"Li","given":"Leilei"},{"family":"Li","given":"Jin-Hui"}],"issued":{"date-parts":[["2020",10]]}}}],"schema":"https://github.com/citation-style-language/schema/raw/master/csl-citation.json"} </w:instrText>
            </w:r>
            <w:r>
              <w:rPr>
                <w:rFonts w:ascii="Calibri" w:hAnsi="Calibri" w:cs="Calibri"/>
                <w:color w:val="000000"/>
              </w:rPr>
              <w:fldChar w:fldCharType="separate"/>
            </w:r>
            <w:r>
              <w:rPr>
                <w:rFonts w:ascii="Calibri" w:hAnsi="Calibri" w:cs="Calibri"/>
                <w:noProof/>
                <w:color w:val="000000"/>
              </w:rPr>
              <w:t>[71]</w:t>
            </w:r>
            <w:r>
              <w:rPr>
                <w:rFonts w:ascii="Calibri" w:hAnsi="Calibri" w:cs="Calibri"/>
                <w:color w:val="000000"/>
              </w:rPr>
              <w:fldChar w:fldCharType="end"/>
            </w:r>
          </w:p>
        </w:tc>
        <w:tc>
          <w:tcPr>
            <w:tcW w:w="1134" w:type="dxa"/>
            <w:tcBorders>
              <w:top w:val="nil"/>
              <w:left w:val="nil"/>
              <w:bottom w:val="single" w:sz="8" w:space="0" w:color="8EA9DB"/>
              <w:right w:val="nil"/>
            </w:tcBorders>
            <w:shd w:val="clear" w:color="auto" w:fill="auto"/>
            <w:noWrap/>
            <w:vAlign w:val="bottom"/>
          </w:tcPr>
          <w:p w14:paraId="5391B2DC" w14:textId="18F93E46"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830" w:type="dxa"/>
            <w:tcBorders>
              <w:top w:val="nil"/>
              <w:left w:val="nil"/>
              <w:bottom w:val="single" w:sz="8" w:space="0" w:color="8EA9DB"/>
              <w:right w:val="nil"/>
            </w:tcBorders>
            <w:shd w:val="clear" w:color="auto" w:fill="auto"/>
            <w:noWrap/>
            <w:vAlign w:val="bottom"/>
          </w:tcPr>
          <w:p w14:paraId="1787813C" w14:textId="2CD6CA9D"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44759012" w14:textId="4727B1F1"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6D24E1FF" w14:textId="58E23A46"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729" w:type="dxa"/>
            <w:tcBorders>
              <w:top w:val="nil"/>
              <w:left w:val="nil"/>
              <w:bottom w:val="single" w:sz="8" w:space="0" w:color="8EA9DB"/>
              <w:right w:val="nil"/>
            </w:tcBorders>
            <w:shd w:val="clear" w:color="auto" w:fill="auto"/>
            <w:noWrap/>
            <w:vAlign w:val="bottom"/>
          </w:tcPr>
          <w:p w14:paraId="3AFEDD36" w14:textId="79E27375"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5E7937E8" w14:textId="7F743C25"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6B62B092" w14:textId="29346655"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1047" w:type="dxa"/>
            <w:tcBorders>
              <w:top w:val="nil"/>
              <w:left w:val="nil"/>
              <w:bottom w:val="single" w:sz="8" w:space="0" w:color="8EA9DB"/>
              <w:right w:val="nil"/>
            </w:tcBorders>
            <w:shd w:val="clear" w:color="auto" w:fill="auto"/>
            <w:noWrap/>
            <w:vAlign w:val="bottom"/>
          </w:tcPr>
          <w:p w14:paraId="441CC374" w14:textId="5A468D57"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1074" w:type="dxa"/>
            <w:tcBorders>
              <w:top w:val="nil"/>
              <w:left w:val="nil"/>
              <w:bottom w:val="single" w:sz="8" w:space="0" w:color="8EA9DB"/>
              <w:right w:val="nil"/>
            </w:tcBorders>
            <w:shd w:val="clear" w:color="auto" w:fill="auto"/>
            <w:noWrap/>
            <w:vAlign w:val="bottom"/>
          </w:tcPr>
          <w:p w14:paraId="1E832112" w14:textId="5FA920DD"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2798608B" w14:textId="765EAB74" w:rsidR="00BC38BE" w:rsidRPr="00B957E4" w:rsidRDefault="00BC38BE" w:rsidP="00BC38BE">
            <w:pPr>
              <w:jc w:val="center"/>
              <w:rPr>
                <w:rFonts w:ascii="Calibri" w:hAnsi="Calibri" w:cs="Calibri"/>
                <w:color w:val="000000"/>
              </w:rPr>
            </w:pPr>
            <w:r w:rsidRPr="00B957E4">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1BBC8665" w14:textId="28E473EF" w:rsidR="00BC38BE" w:rsidRPr="00B957E4" w:rsidRDefault="00BC38BE" w:rsidP="00BC38BE">
            <w:pPr>
              <w:rPr>
                <w:rFonts w:ascii="Calibri" w:hAnsi="Calibri" w:cs="Calibri"/>
                <w:color w:val="000000"/>
              </w:rPr>
            </w:pPr>
            <w:r w:rsidRPr="00B957E4">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2A7C98A0" w14:textId="5F4055CA" w:rsidR="00BC38BE" w:rsidRPr="00B957E4" w:rsidRDefault="00BC38BE" w:rsidP="00BC38BE">
            <w:pPr>
              <w:rPr>
                <w:rFonts w:ascii="Calibri" w:hAnsi="Calibri" w:cs="Calibri"/>
                <w:color w:val="000000"/>
              </w:rPr>
            </w:pPr>
            <w:r w:rsidRPr="00B957E4">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bottom"/>
          </w:tcPr>
          <w:p w14:paraId="08F7F3FE" w14:textId="4228088A" w:rsidR="00BC38BE" w:rsidRPr="00B957E4" w:rsidRDefault="00BC38BE" w:rsidP="00BC38BE">
            <w:pPr>
              <w:rPr>
                <w:rFonts w:ascii="Calibri" w:hAnsi="Calibri" w:cs="Calibri"/>
                <w:color w:val="000000"/>
              </w:rPr>
            </w:pPr>
            <w:r w:rsidRPr="00B957E4">
              <w:rPr>
                <w:rFonts w:ascii="Calibri" w:hAnsi="Calibri" w:cs="Calibri"/>
                <w:color w:val="000000"/>
                <w:lang w:val="en-US"/>
              </w:rPr>
              <w:t> </w:t>
            </w:r>
          </w:p>
        </w:tc>
      </w:tr>
      <w:tr w:rsidR="00BC38BE" w:rsidRPr="00D54ED0" w14:paraId="7C5E540F" w14:textId="77777777" w:rsidTr="00881664">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381DC2EE" w14:textId="521E6F76" w:rsidR="00BC38BE" w:rsidRPr="00B957E4" w:rsidRDefault="00BC38BE" w:rsidP="006336A7">
            <w:pPr>
              <w:jc w:val="center"/>
              <w:rPr>
                <w:rFonts w:ascii="Calibri" w:hAnsi="Calibri" w:cs="Calibri"/>
                <w:color w:val="000000"/>
              </w:rPr>
            </w:pPr>
            <w:proofErr w:type="gramStart"/>
            <w:r w:rsidRPr="00B957E4">
              <w:rPr>
                <w:rFonts w:ascii="Calibri" w:hAnsi="Calibri" w:cs="Calibri"/>
                <w:color w:val="000000"/>
              </w:rPr>
              <w:t>miR</w:t>
            </w:r>
            <w:proofErr w:type="gramEnd"/>
            <w:r w:rsidRPr="00B957E4">
              <w:rPr>
                <w:rFonts w:ascii="Calibri" w:hAnsi="Calibri" w:cs="Calibri"/>
                <w:color w:val="000000"/>
              </w:rPr>
              <w:t>-1270</w:t>
            </w:r>
          </w:p>
        </w:tc>
        <w:tc>
          <w:tcPr>
            <w:tcW w:w="1134" w:type="dxa"/>
            <w:tcBorders>
              <w:top w:val="nil"/>
              <w:left w:val="nil"/>
              <w:bottom w:val="single" w:sz="8" w:space="0" w:color="8EA9DB"/>
              <w:right w:val="nil"/>
            </w:tcBorders>
            <w:shd w:val="clear" w:color="auto" w:fill="auto"/>
            <w:noWrap/>
            <w:vAlign w:val="center"/>
          </w:tcPr>
          <w:p w14:paraId="68CBFD40" w14:textId="14A9D83D"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74BF6374" w14:textId="52D94DB0"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6D5745DC" w14:textId="7586353F"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992" w:type="dxa"/>
            <w:tcBorders>
              <w:top w:val="nil"/>
              <w:left w:val="nil"/>
              <w:bottom w:val="single" w:sz="8" w:space="0" w:color="8EA9DB"/>
              <w:right w:val="nil"/>
            </w:tcBorders>
            <w:shd w:val="clear" w:color="auto" w:fill="auto"/>
            <w:noWrap/>
            <w:vAlign w:val="bottom"/>
          </w:tcPr>
          <w:p w14:paraId="481FF857" w14:textId="38B5A9B3"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729" w:type="dxa"/>
            <w:tcBorders>
              <w:top w:val="nil"/>
              <w:left w:val="nil"/>
              <w:bottom w:val="single" w:sz="8" w:space="0" w:color="8EA9DB"/>
              <w:right w:val="nil"/>
            </w:tcBorders>
            <w:shd w:val="clear" w:color="auto" w:fill="auto"/>
            <w:noWrap/>
            <w:vAlign w:val="bottom"/>
          </w:tcPr>
          <w:p w14:paraId="0D86FF58" w14:textId="2C3BFC97"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0EFE8F5D" w14:textId="1455E80D"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56CEA5B2" w14:textId="3EB4013B"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50B77F5F" w14:textId="1AA00B5A"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74" w:type="dxa"/>
            <w:tcBorders>
              <w:top w:val="nil"/>
              <w:left w:val="nil"/>
              <w:bottom w:val="single" w:sz="8" w:space="0" w:color="8EA9DB"/>
              <w:right w:val="nil"/>
            </w:tcBorders>
            <w:shd w:val="clear" w:color="auto" w:fill="auto"/>
            <w:noWrap/>
            <w:vAlign w:val="bottom"/>
          </w:tcPr>
          <w:p w14:paraId="2A9E33F5" w14:textId="08E04A26"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123C0CAF" w14:textId="1F894E1A"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24BF3E6A" w14:textId="7185FB0F" w:rsidR="00BC38BE" w:rsidRPr="00B957E4"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57CA1BC2" w14:textId="3BFD5075" w:rsidR="00BC38BE" w:rsidRPr="00B957E4" w:rsidRDefault="00BC38BE" w:rsidP="00BC38BE">
            <w:pPr>
              <w:rPr>
                <w:rFonts w:ascii="Calibri" w:hAnsi="Calibri" w:cs="Calibri"/>
                <w:color w:val="000000"/>
                <w:lang w:val="en-US"/>
              </w:rPr>
            </w:pPr>
            <w:r w:rsidRPr="00D54ED0">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bottom"/>
          </w:tcPr>
          <w:p w14:paraId="7F97C49A" w14:textId="00046276" w:rsidR="00BC38BE" w:rsidRPr="00B957E4" w:rsidRDefault="00BC38BE" w:rsidP="00BC38BE">
            <w:pPr>
              <w:rPr>
                <w:rFonts w:ascii="Calibri" w:hAnsi="Calibri" w:cs="Calibri"/>
                <w:color w:val="000000"/>
                <w:lang w:val="en-US"/>
              </w:rPr>
            </w:pPr>
            <w:r w:rsidRPr="00D54ED0">
              <w:rPr>
                <w:rFonts w:ascii="Calibri" w:hAnsi="Calibri" w:cs="Calibri"/>
                <w:color w:val="000000"/>
                <w:lang w:val="en-US"/>
              </w:rPr>
              <w:t> </w:t>
            </w:r>
          </w:p>
        </w:tc>
      </w:tr>
      <w:tr w:rsidR="00BC38BE" w:rsidRPr="00D54ED0" w14:paraId="5709AA3C" w14:textId="77777777" w:rsidTr="00881664">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66A997EA" w14:textId="41BA4FBE" w:rsidR="00BC38BE" w:rsidRPr="00BC38BE" w:rsidRDefault="00BC38BE" w:rsidP="006336A7">
            <w:pPr>
              <w:jc w:val="center"/>
              <w:rPr>
                <w:rFonts w:ascii="Calibri" w:hAnsi="Calibri" w:cs="Calibri"/>
                <w:color w:val="000000"/>
                <w:lang w:val="en-US"/>
              </w:rPr>
            </w:pPr>
            <w:r w:rsidRPr="00D54ED0">
              <w:rPr>
                <w:rFonts w:ascii="Calibri" w:hAnsi="Calibri" w:cs="Calibri"/>
                <w:color w:val="000000"/>
                <w:lang w:val="en-US"/>
              </w:rPr>
              <w:lastRenderedPageBreak/>
              <w:t>miR-433-3p</w:t>
            </w:r>
          </w:p>
        </w:tc>
        <w:tc>
          <w:tcPr>
            <w:tcW w:w="1134" w:type="dxa"/>
            <w:tcBorders>
              <w:top w:val="nil"/>
              <w:left w:val="nil"/>
              <w:bottom w:val="single" w:sz="8" w:space="0" w:color="8EA9DB"/>
              <w:right w:val="nil"/>
            </w:tcBorders>
            <w:shd w:val="clear" w:color="auto" w:fill="auto"/>
            <w:noWrap/>
            <w:vAlign w:val="center"/>
          </w:tcPr>
          <w:p w14:paraId="1335C7DF" w14:textId="509004C6"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11418404" w14:textId="4013F6B3"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center"/>
          </w:tcPr>
          <w:p w14:paraId="1972444E" w14:textId="58EC088B"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4FB31650" w14:textId="72109C54"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729" w:type="dxa"/>
            <w:tcBorders>
              <w:top w:val="nil"/>
              <w:left w:val="nil"/>
              <w:bottom w:val="single" w:sz="8" w:space="0" w:color="8EA9DB"/>
              <w:right w:val="nil"/>
            </w:tcBorders>
            <w:shd w:val="clear" w:color="auto" w:fill="auto"/>
            <w:noWrap/>
            <w:vAlign w:val="center"/>
          </w:tcPr>
          <w:p w14:paraId="246BDAD3" w14:textId="024A2892"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1" w:type="dxa"/>
            <w:tcBorders>
              <w:top w:val="nil"/>
              <w:left w:val="nil"/>
              <w:bottom w:val="single" w:sz="8" w:space="0" w:color="8EA9DB"/>
              <w:right w:val="nil"/>
            </w:tcBorders>
            <w:shd w:val="clear" w:color="auto" w:fill="auto"/>
            <w:noWrap/>
            <w:vAlign w:val="center"/>
          </w:tcPr>
          <w:p w14:paraId="58B6895F" w14:textId="72032BCC"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992" w:type="dxa"/>
            <w:tcBorders>
              <w:top w:val="nil"/>
              <w:left w:val="nil"/>
              <w:bottom w:val="single" w:sz="8" w:space="0" w:color="8EA9DB"/>
              <w:right w:val="nil"/>
            </w:tcBorders>
            <w:shd w:val="clear" w:color="auto" w:fill="auto"/>
            <w:noWrap/>
            <w:vAlign w:val="center"/>
          </w:tcPr>
          <w:p w14:paraId="6DC0EE9B" w14:textId="7EB42B3E"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center"/>
          </w:tcPr>
          <w:p w14:paraId="1D8E9C22" w14:textId="60EBDD4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074" w:type="dxa"/>
            <w:tcBorders>
              <w:top w:val="nil"/>
              <w:left w:val="nil"/>
              <w:bottom w:val="single" w:sz="8" w:space="0" w:color="8EA9DB"/>
              <w:right w:val="nil"/>
            </w:tcBorders>
            <w:shd w:val="clear" w:color="auto" w:fill="auto"/>
            <w:noWrap/>
            <w:vAlign w:val="center"/>
          </w:tcPr>
          <w:p w14:paraId="03088684" w14:textId="53952BC9"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856" w:type="dxa"/>
            <w:tcBorders>
              <w:top w:val="nil"/>
              <w:left w:val="nil"/>
              <w:bottom w:val="single" w:sz="8" w:space="0" w:color="8EA9DB"/>
              <w:right w:val="nil"/>
            </w:tcBorders>
            <w:shd w:val="clear" w:color="auto" w:fill="auto"/>
            <w:noWrap/>
            <w:vAlign w:val="center"/>
          </w:tcPr>
          <w:p w14:paraId="791D3856" w14:textId="1CBD97F0" w:rsidR="00BC38BE" w:rsidRPr="00D54ED0" w:rsidRDefault="00BC38BE" w:rsidP="00BC38BE">
            <w:pPr>
              <w:jc w:val="center"/>
              <w:rPr>
                <w:rFonts w:ascii="Calibri" w:hAnsi="Calibri" w:cs="Calibri"/>
                <w:color w:val="000000"/>
                <w:lang w:val="en-US"/>
              </w:rPr>
            </w:pPr>
            <w:r w:rsidRPr="00D54ED0">
              <w:rPr>
                <w:rFonts w:ascii="Calibri" w:hAnsi="Calibri" w:cs="Calibri"/>
                <w:color w:val="000000"/>
                <w:lang w:val="en-US"/>
              </w:rPr>
              <w:t>-</w:t>
            </w:r>
          </w:p>
        </w:tc>
        <w:tc>
          <w:tcPr>
            <w:tcW w:w="1559" w:type="dxa"/>
            <w:tcBorders>
              <w:top w:val="nil"/>
              <w:left w:val="nil"/>
              <w:bottom w:val="single" w:sz="8" w:space="0" w:color="8EA9DB"/>
              <w:right w:val="nil"/>
            </w:tcBorders>
            <w:shd w:val="clear" w:color="auto" w:fill="auto"/>
            <w:noWrap/>
            <w:vAlign w:val="bottom"/>
          </w:tcPr>
          <w:p w14:paraId="710738E6" w14:textId="307A8477"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3D1EB17D" w14:textId="67389E7F"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center"/>
          </w:tcPr>
          <w:p w14:paraId="5D8BCB78" w14:textId="0225631B" w:rsidR="00BC38BE" w:rsidRPr="00D54ED0" w:rsidRDefault="00BC38BE" w:rsidP="00BC38BE">
            <w:pPr>
              <w:rPr>
                <w:rFonts w:ascii="Calibri" w:hAnsi="Calibri" w:cs="Calibri"/>
                <w:color w:val="000000"/>
                <w:lang w:val="en-US"/>
              </w:rPr>
            </w:pPr>
            <w:r w:rsidRPr="00D54ED0">
              <w:rPr>
                <w:rFonts w:ascii="Calibri" w:hAnsi="Calibri" w:cs="Calibri"/>
                <w:color w:val="000000"/>
                <w:lang w:val="en-US"/>
              </w:rPr>
              <w:t>Bone formation regulator</w:t>
            </w:r>
          </w:p>
        </w:tc>
      </w:tr>
      <w:tr w:rsidR="00BC38BE" w:rsidRPr="00D54ED0" w14:paraId="796D2963" w14:textId="77777777" w:rsidTr="00881664">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5A1BE197" w14:textId="34BB382A" w:rsidR="00BC38BE" w:rsidRPr="00D54ED0" w:rsidRDefault="00BC38BE" w:rsidP="006336A7">
            <w:pPr>
              <w:jc w:val="center"/>
              <w:rPr>
                <w:rFonts w:ascii="Calibri" w:hAnsi="Calibri" w:cs="Calibri"/>
                <w:color w:val="000000"/>
                <w:lang w:val="en-US"/>
              </w:rPr>
            </w:pPr>
            <w:r w:rsidRPr="00D54ED0">
              <w:rPr>
                <w:rFonts w:ascii="Calibri" w:hAnsi="Calibri" w:cs="Calibri"/>
                <w:color w:val="000000"/>
                <w:lang w:val="en-US"/>
              </w:rPr>
              <w:t>miR-548ah-3p</w:t>
            </w:r>
          </w:p>
        </w:tc>
        <w:tc>
          <w:tcPr>
            <w:tcW w:w="1134" w:type="dxa"/>
            <w:tcBorders>
              <w:top w:val="nil"/>
              <w:left w:val="nil"/>
              <w:bottom w:val="single" w:sz="8" w:space="0" w:color="8EA9DB"/>
              <w:right w:val="nil"/>
            </w:tcBorders>
            <w:shd w:val="clear" w:color="auto" w:fill="auto"/>
            <w:noWrap/>
            <w:vAlign w:val="bottom"/>
          </w:tcPr>
          <w:p w14:paraId="7AAA4C26" w14:textId="4D7A42DC"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830" w:type="dxa"/>
            <w:tcBorders>
              <w:top w:val="nil"/>
              <w:left w:val="nil"/>
              <w:bottom w:val="single" w:sz="8" w:space="0" w:color="8EA9DB"/>
              <w:right w:val="nil"/>
            </w:tcBorders>
            <w:shd w:val="clear" w:color="auto" w:fill="auto"/>
            <w:noWrap/>
            <w:vAlign w:val="bottom"/>
          </w:tcPr>
          <w:p w14:paraId="72383607" w14:textId="6663DB92"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717D9DDB" w14:textId="1FEB4E3A"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7B1DC960" w14:textId="2124C6E9"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729" w:type="dxa"/>
            <w:tcBorders>
              <w:top w:val="nil"/>
              <w:left w:val="nil"/>
              <w:bottom w:val="single" w:sz="8" w:space="0" w:color="8EA9DB"/>
              <w:right w:val="nil"/>
            </w:tcBorders>
            <w:shd w:val="clear" w:color="auto" w:fill="auto"/>
            <w:noWrap/>
            <w:vAlign w:val="bottom"/>
          </w:tcPr>
          <w:p w14:paraId="40C35A97" w14:textId="1AEFA932"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851" w:type="dxa"/>
            <w:tcBorders>
              <w:top w:val="nil"/>
              <w:left w:val="nil"/>
              <w:bottom w:val="single" w:sz="8" w:space="0" w:color="8EA9DB"/>
              <w:right w:val="nil"/>
            </w:tcBorders>
            <w:shd w:val="clear" w:color="auto" w:fill="auto"/>
            <w:noWrap/>
            <w:vAlign w:val="bottom"/>
          </w:tcPr>
          <w:p w14:paraId="2177304B" w14:textId="773AA0C1"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74847420" w14:textId="1F35F1CB"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1047" w:type="dxa"/>
            <w:tcBorders>
              <w:top w:val="nil"/>
              <w:left w:val="nil"/>
              <w:bottom w:val="single" w:sz="8" w:space="0" w:color="8EA9DB"/>
              <w:right w:val="nil"/>
            </w:tcBorders>
            <w:shd w:val="clear" w:color="auto" w:fill="auto"/>
            <w:noWrap/>
            <w:vAlign w:val="bottom"/>
          </w:tcPr>
          <w:p w14:paraId="1867E963" w14:textId="7389BEF3"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1074" w:type="dxa"/>
            <w:tcBorders>
              <w:top w:val="nil"/>
              <w:left w:val="nil"/>
              <w:bottom w:val="single" w:sz="8" w:space="0" w:color="8EA9DB"/>
              <w:right w:val="nil"/>
            </w:tcBorders>
            <w:shd w:val="clear" w:color="auto" w:fill="auto"/>
            <w:noWrap/>
            <w:vAlign w:val="bottom"/>
          </w:tcPr>
          <w:p w14:paraId="657134E2" w14:textId="066F780D"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4306AB9A" w14:textId="7D5D434A" w:rsidR="00BC38BE" w:rsidRPr="00D54ED0" w:rsidRDefault="00BC38BE" w:rsidP="00BC38BE">
            <w:pPr>
              <w:jc w:val="center"/>
              <w:rPr>
                <w:rFonts w:ascii="Calibri" w:hAnsi="Calibri" w:cs="Calibri"/>
                <w:color w:val="000000"/>
                <w:lang w:val="en-US"/>
              </w:rPr>
            </w:pPr>
            <w:r w:rsidRPr="00B957E4">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71F20331" w14:textId="7DEB7367" w:rsidR="00BC38BE" w:rsidRPr="00D54ED0" w:rsidRDefault="00BC38BE" w:rsidP="00BC38BE">
            <w:pPr>
              <w:rPr>
                <w:rFonts w:ascii="Calibri" w:hAnsi="Calibri" w:cs="Calibri"/>
                <w:color w:val="000000"/>
                <w:lang w:val="en-US"/>
              </w:rPr>
            </w:pPr>
            <w:r w:rsidRPr="00B957E4">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6C715D3E" w14:textId="4CB72AA2" w:rsidR="00BC38BE" w:rsidRPr="00D54ED0" w:rsidRDefault="00BC38BE" w:rsidP="00BC38BE">
            <w:pPr>
              <w:rPr>
                <w:rFonts w:ascii="Calibri" w:hAnsi="Calibri" w:cs="Calibri"/>
                <w:color w:val="000000"/>
                <w:lang w:val="en-US"/>
              </w:rPr>
            </w:pPr>
            <w:r w:rsidRPr="00B957E4">
              <w:rPr>
                <w:rFonts w:ascii="Calibri" w:hAnsi="Calibri" w:cs="Calibri"/>
                <w:color w:val="000000"/>
                <w:lang w:val="en-US"/>
              </w:rPr>
              <w:t> </w:t>
            </w:r>
          </w:p>
        </w:tc>
        <w:tc>
          <w:tcPr>
            <w:tcW w:w="2552" w:type="dxa"/>
            <w:tcBorders>
              <w:top w:val="nil"/>
              <w:left w:val="nil"/>
              <w:bottom w:val="single" w:sz="8" w:space="0" w:color="8EA9DB"/>
              <w:right w:val="single" w:sz="8" w:space="0" w:color="8EA9DB"/>
            </w:tcBorders>
            <w:shd w:val="clear" w:color="auto" w:fill="auto"/>
            <w:noWrap/>
            <w:vAlign w:val="bottom"/>
          </w:tcPr>
          <w:p w14:paraId="541309D6" w14:textId="29EB5834" w:rsidR="00BC38BE" w:rsidRPr="00D54ED0" w:rsidRDefault="00BC38BE" w:rsidP="00BC38BE">
            <w:pPr>
              <w:rPr>
                <w:rFonts w:ascii="Calibri" w:hAnsi="Calibri" w:cs="Calibri"/>
                <w:color w:val="000000"/>
                <w:lang w:val="en-US"/>
              </w:rPr>
            </w:pPr>
            <w:r w:rsidRPr="00B957E4">
              <w:rPr>
                <w:rFonts w:ascii="Calibri" w:hAnsi="Calibri" w:cs="Calibri"/>
                <w:color w:val="000000"/>
                <w:lang w:val="en-US"/>
              </w:rPr>
              <w:t> </w:t>
            </w:r>
          </w:p>
        </w:tc>
      </w:tr>
      <w:tr w:rsidR="00BC38BE" w:rsidRPr="00D54ED0" w14:paraId="3F871253" w14:textId="77777777" w:rsidTr="00881664">
        <w:trPr>
          <w:trHeight w:val="600"/>
        </w:trPr>
        <w:tc>
          <w:tcPr>
            <w:tcW w:w="1701" w:type="dxa"/>
            <w:tcBorders>
              <w:top w:val="nil"/>
              <w:left w:val="single" w:sz="8" w:space="0" w:color="8EA9DB"/>
              <w:bottom w:val="single" w:sz="8" w:space="0" w:color="8EA9DB"/>
              <w:right w:val="nil"/>
            </w:tcBorders>
            <w:shd w:val="clear" w:color="auto" w:fill="auto"/>
            <w:noWrap/>
            <w:vAlign w:val="center"/>
          </w:tcPr>
          <w:p w14:paraId="69865662" w14:textId="2E084EB5" w:rsidR="00BC38BE" w:rsidRPr="006336A7" w:rsidRDefault="00BC38BE" w:rsidP="006336A7">
            <w:pPr>
              <w:jc w:val="center"/>
              <w:rPr>
                <w:rFonts w:ascii="Calibri" w:hAnsi="Calibri" w:cs="Calibri"/>
                <w:color w:val="000000"/>
              </w:rPr>
            </w:pPr>
            <w:proofErr w:type="gramStart"/>
            <w:r w:rsidRPr="00B957E4">
              <w:rPr>
                <w:rFonts w:ascii="Calibri" w:hAnsi="Calibri" w:cs="Calibri"/>
                <w:color w:val="000000"/>
              </w:rPr>
              <w:t>miR</w:t>
            </w:r>
            <w:proofErr w:type="gramEnd"/>
            <w:r w:rsidRPr="00B957E4">
              <w:rPr>
                <w:rFonts w:ascii="Calibri" w:hAnsi="Calibri" w:cs="Calibri"/>
                <w:color w:val="000000"/>
              </w:rPr>
              <w:t>-1278</w:t>
            </w:r>
          </w:p>
        </w:tc>
        <w:tc>
          <w:tcPr>
            <w:tcW w:w="1134" w:type="dxa"/>
            <w:tcBorders>
              <w:top w:val="nil"/>
              <w:left w:val="nil"/>
              <w:bottom w:val="single" w:sz="8" w:space="0" w:color="8EA9DB"/>
              <w:right w:val="nil"/>
            </w:tcBorders>
            <w:shd w:val="clear" w:color="auto" w:fill="auto"/>
            <w:noWrap/>
            <w:vAlign w:val="center"/>
          </w:tcPr>
          <w:p w14:paraId="61ACE449" w14:textId="712A5DC4"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30" w:type="dxa"/>
            <w:tcBorders>
              <w:top w:val="nil"/>
              <w:left w:val="nil"/>
              <w:bottom w:val="single" w:sz="8" w:space="0" w:color="8EA9DB"/>
              <w:right w:val="nil"/>
            </w:tcBorders>
            <w:shd w:val="clear" w:color="auto" w:fill="auto"/>
            <w:noWrap/>
            <w:vAlign w:val="center"/>
          </w:tcPr>
          <w:p w14:paraId="40BEB9EF" w14:textId="015C1873"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bottom"/>
          </w:tcPr>
          <w:p w14:paraId="6FEFD180" w14:textId="4522AB26"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bottom"/>
          </w:tcPr>
          <w:p w14:paraId="5E4506DF" w14:textId="5E0CB38F"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729" w:type="dxa"/>
            <w:tcBorders>
              <w:top w:val="nil"/>
              <w:left w:val="nil"/>
              <w:bottom w:val="single" w:sz="8" w:space="0" w:color="8EA9DB"/>
              <w:right w:val="nil"/>
            </w:tcBorders>
            <w:shd w:val="clear" w:color="auto" w:fill="auto"/>
            <w:noWrap/>
            <w:vAlign w:val="center"/>
          </w:tcPr>
          <w:p w14:paraId="19257E18" w14:textId="285169B0"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851" w:type="dxa"/>
            <w:tcBorders>
              <w:top w:val="nil"/>
              <w:left w:val="nil"/>
              <w:bottom w:val="single" w:sz="8" w:space="0" w:color="8EA9DB"/>
              <w:right w:val="nil"/>
            </w:tcBorders>
            <w:shd w:val="clear" w:color="auto" w:fill="auto"/>
            <w:noWrap/>
            <w:vAlign w:val="bottom"/>
          </w:tcPr>
          <w:p w14:paraId="4E631378" w14:textId="56505EA0"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49EEB7A3" w14:textId="644B0A39"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X</w:t>
            </w:r>
          </w:p>
        </w:tc>
        <w:tc>
          <w:tcPr>
            <w:tcW w:w="1047" w:type="dxa"/>
            <w:tcBorders>
              <w:top w:val="nil"/>
              <w:left w:val="nil"/>
              <w:bottom w:val="single" w:sz="8" w:space="0" w:color="8EA9DB"/>
              <w:right w:val="nil"/>
            </w:tcBorders>
            <w:shd w:val="clear" w:color="auto" w:fill="auto"/>
            <w:noWrap/>
            <w:vAlign w:val="bottom"/>
          </w:tcPr>
          <w:p w14:paraId="6607C845" w14:textId="2DD40E57"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074" w:type="dxa"/>
            <w:tcBorders>
              <w:top w:val="nil"/>
              <w:left w:val="nil"/>
              <w:bottom w:val="single" w:sz="8" w:space="0" w:color="8EA9DB"/>
              <w:right w:val="nil"/>
            </w:tcBorders>
            <w:shd w:val="clear" w:color="auto" w:fill="auto"/>
            <w:noWrap/>
            <w:vAlign w:val="bottom"/>
          </w:tcPr>
          <w:p w14:paraId="539AFA06" w14:textId="3B36ED15"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856" w:type="dxa"/>
            <w:tcBorders>
              <w:top w:val="nil"/>
              <w:left w:val="nil"/>
              <w:bottom w:val="single" w:sz="8" w:space="0" w:color="8EA9DB"/>
              <w:right w:val="nil"/>
            </w:tcBorders>
            <w:shd w:val="clear" w:color="auto" w:fill="auto"/>
            <w:noWrap/>
            <w:vAlign w:val="bottom"/>
          </w:tcPr>
          <w:p w14:paraId="7B7694CA" w14:textId="4532116D" w:rsidR="00BC38BE" w:rsidRPr="00B957E4" w:rsidRDefault="00BC38BE" w:rsidP="00BC38BE">
            <w:pPr>
              <w:jc w:val="center"/>
              <w:rPr>
                <w:rFonts w:ascii="Calibri" w:hAnsi="Calibri" w:cs="Calibri"/>
                <w:color w:val="000000"/>
                <w:lang w:val="en-US"/>
              </w:rPr>
            </w:pPr>
            <w:r w:rsidRPr="00D54ED0">
              <w:rPr>
                <w:rFonts w:ascii="Calibri" w:hAnsi="Calibri" w:cs="Calibri"/>
                <w:color w:val="000000"/>
                <w:lang w:val="en-US"/>
              </w:rPr>
              <w:t> </w:t>
            </w:r>
          </w:p>
        </w:tc>
        <w:tc>
          <w:tcPr>
            <w:tcW w:w="1559" w:type="dxa"/>
            <w:tcBorders>
              <w:top w:val="nil"/>
              <w:left w:val="nil"/>
              <w:bottom w:val="single" w:sz="8" w:space="0" w:color="8EA9DB"/>
              <w:right w:val="nil"/>
            </w:tcBorders>
            <w:shd w:val="clear" w:color="auto" w:fill="auto"/>
            <w:noWrap/>
            <w:vAlign w:val="bottom"/>
          </w:tcPr>
          <w:p w14:paraId="0F36F6B5" w14:textId="2CD3516C" w:rsidR="00BC38BE" w:rsidRPr="00B957E4" w:rsidRDefault="00BC38BE" w:rsidP="00BC38BE">
            <w:pPr>
              <w:rPr>
                <w:rFonts w:ascii="Calibri" w:hAnsi="Calibri" w:cs="Calibri"/>
                <w:color w:val="000000"/>
                <w:lang w:val="en-US"/>
              </w:rPr>
            </w:pPr>
            <w:r w:rsidRPr="00D54ED0">
              <w:rPr>
                <w:rFonts w:ascii="Calibri" w:hAnsi="Calibri" w:cs="Calibri"/>
                <w:color w:val="000000"/>
                <w:lang w:val="en-US"/>
              </w:rPr>
              <w:t> </w:t>
            </w:r>
          </w:p>
        </w:tc>
        <w:tc>
          <w:tcPr>
            <w:tcW w:w="992" w:type="dxa"/>
            <w:tcBorders>
              <w:top w:val="nil"/>
              <w:left w:val="nil"/>
              <w:bottom w:val="single" w:sz="8" w:space="0" w:color="8EA9DB"/>
              <w:right w:val="nil"/>
            </w:tcBorders>
            <w:shd w:val="clear" w:color="auto" w:fill="auto"/>
            <w:noWrap/>
            <w:vAlign w:val="center"/>
          </w:tcPr>
          <w:p w14:paraId="4AA331D4" w14:textId="41E7795F" w:rsidR="00BC38BE" w:rsidRPr="00B957E4" w:rsidRDefault="00BC38BE" w:rsidP="00BC38BE">
            <w:pPr>
              <w:rPr>
                <w:rFonts w:ascii="Calibri" w:hAnsi="Calibri" w:cs="Calibri"/>
                <w:color w:val="000000"/>
                <w:lang w:val="en-US"/>
              </w:rPr>
            </w:pPr>
            <w:r w:rsidRPr="00D54ED0">
              <w:rPr>
                <w:rFonts w:ascii="Calibri" w:hAnsi="Calibri" w:cs="Calibri"/>
                <w:color w:val="000000"/>
                <w:lang w:val="en-US"/>
              </w:rPr>
              <w:t>X</w:t>
            </w:r>
          </w:p>
        </w:tc>
        <w:tc>
          <w:tcPr>
            <w:tcW w:w="2552" w:type="dxa"/>
            <w:tcBorders>
              <w:top w:val="nil"/>
              <w:left w:val="nil"/>
              <w:bottom w:val="single" w:sz="8" w:space="0" w:color="8EA9DB"/>
              <w:right w:val="single" w:sz="8" w:space="0" w:color="8EA9DB"/>
            </w:tcBorders>
            <w:shd w:val="clear" w:color="auto" w:fill="auto"/>
            <w:noWrap/>
            <w:vAlign w:val="center"/>
          </w:tcPr>
          <w:p w14:paraId="71BB7511" w14:textId="682802E2" w:rsidR="00BC38BE" w:rsidRPr="00B957E4" w:rsidRDefault="00BC38BE" w:rsidP="00BC38BE">
            <w:pPr>
              <w:rPr>
                <w:rFonts w:ascii="Calibri" w:hAnsi="Calibri" w:cs="Calibri"/>
                <w:color w:val="000000"/>
                <w:lang w:val="en-US"/>
              </w:rPr>
            </w:pPr>
            <w:r w:rsidRPr="00D54ED0">
              <w:rPr>
                <w:rFonts w:ascii="Calibri" w:hAnsi="Calibri" w:cs="Calibri"/>
                <w:color w:val="000000"/>
                <w:lang w:val="en-US"/>
              </w:rPr>
              <w:t>Autophagy, Vitamin D</w:t>
            </w:r>
          </w:p>
        </w:tc>
      </w:tr>
    </w:tbl>
    <w:p w14:paraId="17AC61E3" w14:textId="763A8962" w:rsidR="00BC38BE" w:rsidRPr="00634754" w:rsidRDefault="00634754" w:rsidP="00634754">
      <w:pPr>
        <w:rPr>
          <w:lang w:val="en-US"/>
        </w:rPr>
      </w:pPr>
      <w:r>
        <w:rPr>
          <w:lang w:val="en-US"/>
        </w:rPr>
        <w:t xml:space="preserve">Ad/Inv: Adhesion / Invasion , </w:t>
      </w:r>
      <w:proofErr w:type="spellStart"/>
      <w:r>
        <w:rPr>
          <w:lang w:val="en-US"/>
        </w:rPr>
        <w:t>Prolif</w:t>
      </w:r>
      <w:proofErr w:type="spellEnd"/>
      <w:r>
        <w:rPr>
          <w:lang w:val="en-US"/>
        </w:rPr>
        <w:t xml:space="preserve"> : Proliferation ; </w:t>
      </w:r>
      <w:proofErr w:type="spellStart"/>
      <w:r>
        <w:rPr>
          <w:lang w:val="en-US"/>
        </w:rPr>
        <w:t>Apopt</w:t>
      </w:r>
      <w:proofErr w:type="spellEnd"/>
      <w:r>
        <w:rPr>
          <w:lang w:val="en-US"/>
        </w:rPr>
        <w:t xml:space="preserve">: Apoptosis ; Angio: Angiogenesis ; Inf: Inflammation ; EMR : Extracellular Matrix Remodeling ; Met / </w:t>
      </w:r>
      <w:proofErr w:type="spellStart"/>
      <w:r>
        <w:rPr>
          <w:lang w:val="en-US"/>
        </w:rPr>
        <w:t>Mig</w:t>
      </w:r>
      <w:proofErr w:type="spellEnd"/>
      <w:r>
        <w:rPr>
          <w:lang w:val="en-US"/>
        </w:rPr>
        <w:t xml:space="preserve"> : Metastasis and Migration ; Immune Resp / esc : Immune Response or escape ; Neuro f : Neurogenic function ; LTP:</w:t>
      </w:r>
    </w:p>
    <w:sectPr w:rsidR="00BC38BE" w:rsidRPr="00634754" w:rsidSect="00BC38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BE"/>
    <w:rsid w:val="006336A7"/>
    <w:rsid w:val="00634754"/>
    <w:rsid w:val="00BC38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66D6F03"/>
  <w15:chartTrackingRefBased/>
  <w15:docId w15:val="{9CFD51F3-7D76-A349-949A-5DE941A53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8BE"/>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828</Words>
  <Characters>4228</Characters>
  <Application>Microsoft Office Word</Application>
  <DocSecurity>0</DocSecurity>
  <Lines>845</Lines>
  <Paragraphs>842</Paragraphs>
  <ScaleCrop>false</ScaleCrop>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Yohann Dabi</dc:creator>
  <cp:keywords/>
  <dc:description/>
  <cp:lastModifiedBy>Yohann Dabi</cp:lastModifiedBy>
  <cp:revision>4</cp:revision>
  <dcterms:created xsi:type="dcterms:W3CDTF">2021-12-25T13:44:00Z</dcterms:created>
  <dcterms:modified xsi:type="dcterms:W3CDTF">2021-12-25T13:55:00Z</dcterms:modified>
</cp:coreProperties>
</file>